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9FC156" w14:textId="4C13099D" w:rsidR="008F3F8D" w:rsidRPr="00762E74" w:rsidRDefault="008F3F8D" w:rsidP="008F3F8D">
      <w:pPr>
        <w:pStyle w:val="Header"/>
        <w:tabs>
          <w:tab w:val="right" w:pos="9639"/>
        </w:tabs>
        <w:rPr>
          <w:noProof w:val="0"/>
          <w:sz w:val="24"/>
        </w:rPr>
      </w:pPr>
      <w:r w:rsidRPr="00762E74">
        <w:rPr>
          <w:noProof w:val="0"/>
          <w:sz w:val="24"/>
        </w:rPr>
        <w:t xml:space="preserve">3GPP TSG-RAN WG4 Meeting </w:t>
      </w:r>
      <w:r w:rsidR="00D476A6" w:rsidRPr="00762E74">
        <w:rPr>
          <w:rFonts w:hint="eastAsia"/>
          <w:noProof w:val="0"/>
          <w:sz w:val="24"/>
        </w:rPr>
        <w:t>NR</w:t>
      </w:r>
      <w:r w:rsidR="00D3003E">
        <w:rPr>
          <w:noProof w:val="0"/>
          <w:sz w:val="24"/>
        </w:rPr>
        <w:t>#</w:t>
      </w:r>
      <w:r w:rsidR="00D476A6" w:rsidRPr="00762E74">
        <w:rPr>
          <w:rFonts w:hint="eastAsia"/>
          <w:noProof w:val="0"/>
          <w:sz w:val="24"/>
        </w:rPr>
        <w:t>2</w:t>
      </w:r>
      <w:r w:rsidR="00762E74">
        <w:rPr>
          <w:noProof w:val="0"/>
          <w:sz w:val="24"/>
        </w:rPr>
        <w:tab/>
      </w:r>
      <w:r w:rsidR="00D476A6" w:rsidRPr="00762E74">
        <w:rPr>
          <w:noProof w:val="0"/>
          <w:sz w:val="24"/>
        </w:rPr>
        <w:t>R4-</w:t>
      </w:r>
      <w:r w:rsidR="00D3003E">
        <w:rPr>
          <w:noProof w:val="0"/>
          <w:sz w:val="24"/>
        </w:rPr>
        <w:t>1706864</w:t>
      </w:r>
    </w:p>
    <w:p w14:paraId="4AC8E95E" w14:textId="24E0FC62" w:rsidR="008F3F8D" w:rsidRPr="00762E74" w:rsidRDefault="00C14D4B" w:rsidP="008F3F8D">
      <w:pPr>
        <w:pStyle w:val="Header"/>
        <w:tabs>
          <w:tab w:val="right" w:pos="9639"/>
        </w:tabs>
        <w:rPr>
          <w:noProof w:val="0"/>
          <w:sz w:val="24"/>
        </w:rPr>
      </w:pPr>
      <w:r w:rsidRPr="00762E74">
        <w:rPr>
          <w:noProof w:val="0"/>
          <w:sz w:val="24"/>
        </w:rPr>
        <w:t>Qingdao</w:t>
      </w:r>
      <w:r w:rsidR="008F3F8D" w:rsidRPr="00762E74">
        <w:rPr>
          <w:rFonts w:hint="eastAsia"/>
          <w:noProof w:val="0"/>
          <w:sz w:val="24"/>
        </w:rPr>
        <w:t xml:space="preserve">, </w:t>
      </w:r>
      <w:r w:rsidR="00D3003E">
        <w:rPr>
          <w:noProof w:val="0"/>
          <w:sz w:val="24"/>
        </w:rPr>
        <w:t xml:space="preserve">P.R. </w:t>
      </w:r>
      <w:r w:rsidR="005A3663" w:rsidRPr="00762E74">
        <w:rPr>
          <w:noProof w:val="0"/>
          <w:sz w:val="24"/>
        </w:rPr>
        <w:t>China</w:t>
      </w:r>
      <w:r w:rsidR="004874FB" w:rsidRPr="00762E74">
        <w:rPr>
          <w:noProof w:val="0"/>
          <w:sz w:val="24"/>
        </w:rPr>
        <w:t xml:space="preserve">, </w:t>
      </w:r>
      <w:r w:rsidRPr="00762E74">
        <w:rPr>
          <w:noProof w:val="0"/>
          <w:sz w:val="24"/>
        </w:rPr>
        <w:t>27</w:t>
      </w:r>
      <w:r w:rsidR="008F3F8D" w:rsidRPr="00762E74">
        <w:rPr>
          <w:noProof w:val="0"/>
          <w:sz w:val="24"/>
        </w:rPr>
        <w:t xml:space="preserve"> </w:t>
      </w:r>
      <w:r w:rsidRPr="00762E74">
        <w:rPr>
          <w:noProof w:val="0"/>
          <w:sz w:val="24"/>
        </w:rPr>
        <w:t>–</w:t>
      </w:r>
      <w:r w:rsidR="008F3F8D" w:rsidRPr="00762E74">
        <w:rPr>
          <w:rFonts w:hint="eastAsia"/>
          <w:noProof w:val="0"/>
          <w:sz w:val="24"/>
        </w:rPr>
        <w:t xml:space="preserve"> </w:t>
      </w:r>
      <w:r w:rsidRPr="00762E74">
        <w:rPr>
          <w:noProof w:val="0"/>
          <w:sz w:val="24"/>
        </w:rPr>
        <w:t>29 June</w:t>
      </w:r>
      <w:r w:rsidR="008F3F8D" w:rsidRPr="00762E74">
        <w:rPr>
          <w:noProof w:val="0"/>
          <w:sz w:val="24"/>
        </w:rPr>
        <w:t>, 2017</w:t>
      </w:r>
    </w:p>
    <w:p w14:paraId="18AD8EEC" w14:textId="77777777" w:rsidR="00DA16AB" w:rsidRPr="00762E74" w:rsidRDefault="00DA16AB" w:rsidP="00A45FE2">
      <w:pPr>
        <w:pStyle w:val="Header"/>
        <w:tabs>
          <w:tab w:val="right" w:pos="9639"/>
        </w:tabs>
        <w:rPr>
          <w:noProof w:val="0"/>
          <w:sz w:val="24"/>
        </w:rPr>
      </w:pPr>
    </w:p>
    <w:p w14:paraId="1298CF61" w14:textId="6B159C26" w:rsidR="00D4064C" w:rsidRDefault="00D4064C" w:rsidP="00CD4C7B">
      <w:pPr>
        <w:pStyle w:val="CRCoverPage"/>
        <w:tabs>
          <w:tab w:val="left" w:pos="1985"/>
        </w:tabs>
        <w:rPr>
          <w:rFonts w:cs="Arial"/>
          <w:b/>
          <w:bCs/>
          <w:sz w:val="24"/>
        </w:rPr>
      </w:pPr>
    </w:p>
    <w:p w14:paraId="37143B3E" w14:textId="77777777" w:rsidR="00E4221B" w:rsidRPr="00762E74" w:rsidRDefault="00E4221B" w:rsidP="00CD4C7B">
      <w:pPr>
        <w:pStyle w:val="CRCoverPage"/>
        <w:tabs>
          <w:tab w:val="left" w:pos="1985"/>
        </w:tabs>
        <w:rPr>
          <w:rFonts w:cs="Arial"/>
          <w:b/>
          <w:bCs/>
          <w:sz w:val="24"/>
        </w:rPr>
      </w:pPr>
    </w:p>
    <w:p w14:paraId="0B586C1F" w14:textId="1164B7C9" w:rsidR="00CD4C7B" w:rsidRPr="00762E74" w:rsidRDefault="00CD4C7B" w:rsidP="00CD4C7B">
      <w:pPr>
        <w:pStyle w:val="CRCoverPage"/>
        <w:tabs>
          <w:tab w:val="left" w:pos="1985"/>
        </w:tabs>
        <w:rPr>
          <w:rFonts w:cs="Arial"/>
          <w:b/>
          <w:bCs/>
          <w:sz w:val="24"/>
          <w:lang w:eastAsia="ja-JP"/>
        </w:rPr>
      </w:pPr>
      <w:r w:rsidRPr="00762E74">
        <w:rPr>
          <w:rFonts w:cs="Arial"/>
          <w:b/>
          <w:bCs/>
          <w:sz w:val="24"/>
        </w:rPr>
        <w:t>Agenda item:</w:t>
      </w:r>
      <w:r w:rsidRPr="00762E74">
        <w:rPr>
          <w:rFonts w:cs="Arial"/>
          <w:b/>
          <w:bCs/>
          <w:sz w:val="24"/>
        </w:rPr>
        <w:tab/>
      </w:r>
      <w:r w:rsidR="00D3003E">
        <w:rPr>
          <w:rFonts w:cs="Arial"/>
          <w:b/>
          <w:bCs/>
          <w:sz w:val="24"/>
        </w:rPr>
        <w:t>3.2.1</w:t>
      </w:r>
    </w:p>
    <w:p w14:paraId="5A38975C" w14:textId="77777777" w:rsidR="00CD4C7B" w:rsidRPr="00762E74" w:rsidRDefault="00CD4C7B" w:rsidP="00A45FE2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762E74">
        <w:rPr>
          <w:rFonts w:ascii="Arial" w:hAnsi="Arial" w:cs="Arial"/>
          <w:b/>
          <w:bCs/>
          <w:sz w:val="24"/>
        </w:rPr>
        <w:t>Source:</w:t>
      </w:r>
      <w:r w:rsidRPr="00762E74">
        <w:rPr>
          <w:rFonts w:ascii="Arial" w:hAnsi="Arial" w:cs="Arial"/>
          <w:b/>
          <w:bCs/>
          <w:sz w:val="24"/>
        </w:rPr>
        <w:tab/>
      </w:r>
      <w:r w:rsidR="004874FB" w:rsidRPr="00762E74">
        <w:rPr>
          <w:rFonts w:ascii="Arial" w:hAnsi="Arial" w:cs="Arial"/>
          <w:b/>
          <w:bCs/>
          <w:sz w:val="24"/>
        </w:rPr>
        <w:t>Dish Network</w:t>
      </w:r>
    </w:p>
    <w:p w14:paraId="481383CE" w14:textId="4BA72B66" w:rsidR="00CD4C7B" w:rsidRPr="00762E74" w:rsidRDefault="006A0B35" w:rsidP="006A0B35">
      <w:pPr>
        <w:spacing w:after="120"/>
        <w:ind w:left="1985" w:hanging="1985"/>
        <w:rPr>
          <w:rFonts w:ascii="Arial" w:hAnsi="Arial" w:cs="Arial"/>
          <w:bCs/>
          <w:lang w:val="en-US"/>
        </w:rPr>
      </w:pPr>
      <w:r w:rsidRPr="00762E74">
        <w:rPr>
          <w:rFonts w:ascii="Arial" w:hAnsi="Arial" w:cs="Arial"/>
          <w:b/>
          <w:bCs/>
          <w:sz w:val="24"/>
        </w:rPr>
        <w:t>Title:</w:t>
      </w:r>
      <w:r w:rsidRPr="00762E74">
        <w:rPr>
          <w:rFonts w:ascii="Arial" w:hAnsi="Arial" w:cs="Arial"/>
          <w:b/>
          <w:bCs/>
          <w:sz w:val="24"/>
        </w:rPr>
        <w:tab/>
      </w:r>
      <w:r w:rsidR="00613A76" w:rsidRPr="00762E74">
        <w:rPr>
          <w:rFonts w:ascii="Arial" w:hAnsi="Arial" w:cs="Arial"/>
          <w:b/>
          <w:bCs/>
          <w:sz w:val="24"/>
          <w:szCs w:val="24"/>
        </w:rPr>
        <w:t xml:space="preserve">Asymmetric </w:t>
      </w:r>
      <w:r w:rsidR="005A3851" w:rsidRPr="00762E74">
        <w:rPr>
          <w:rFonts w:ascii="Arial" w:hAnsi="Arial" w:cs="Arial"/>
          <w:b/>
          <w:bCs/>
          <w:sz w:val="24"/>
          <w:szCs w:val="24"/>
        </w:rPr>
        <w:t>UE UL/DL single carrier bandwidth</w:t>
      </w:r>
      <w:r w:rsidR="00D476A6" w:rsidRPr="00762E74">
        <w:rPr>
          <w:rFonts w:ascii="Arial" w:hAnsi="Arial" w:cs="Arial"/>
          <w:b/>
          <w:bCs/>
          <w:sz w:val="24"/>
          <w:szCs w:val="24"/>
        </w:rPr>
        <w:t xml:space="preserve"> considerations</w:t>
      </w:r>
      <w:r w:rsidR="00A31DAD" w:rsidRPr="00762E74">
        <w:rPr>
          <w:lang w:eastAsia="ja-JP"/>
        </w:rPr>
        <w:t xml:space="preserve"> </w:t>
      </w:r>
    </w:p>
    <w:p w14:paraId="2FB45871" w14:textId="307CEC0C" w:rsidR="00CD4C7B" w:rsidRPr="00762E74" w:rsidRDefault="00CD4C7B" w:rsidP="00CD4C7B">
      <w:pPr>
        <w:tabs>
          <w:tab w:val="left" w:pos="1985"/>
        </w:tabs>
        <w:rPr>
          <w:rFonts w:ascii="Arial" w:hAnsi="Arial" w:cs="Arial"/>
          <w:b/>
          <w:bCs/>
          <w:sz w:val="24"/>
        </w:rPr>
      </w:pPr>
      <w:r w:rsidRPr="00762E74">
        <w:rPr>
          <w:rFonts w:ascii="Arial" w:hAnsi="Arial" w:cs="Arial"/>
          <w:b/>
          <w:bCs/>
          <w:sz w:val="24"/>
        </w:rPr>
        <w:t>Docum</w:t>
      </w:r>
      <w:r w:rsidR="006A0B35" w:rsidRPr="00762E74">
        <w:rPr>
          <w:rFonts w:ascii="Arial" w:hAnsi="Arial" w:cs="Arial"/>
          <w:b/>
          <w:bCs/>
          <w:sz w:val="24"/>
        </w:rPr>
        <w:t>ent for:</w:t>
      </w:r>
      <w:r w:rsidR="006A0B35" w:rsidRPr="00762E74">
        <w:rPr>
          <w:rFonts w:ascii="Arial" w:hAnsi="Arial" w:cs="Arial"/>
          <w:b/>
          <w:bCs/>
          <w:sz w:val="24"/>
        </w:rPr>
        <w:tab/>
      </w:r>
      <w:r w:rsidR="00C37BA2" w:rsidRPr="00762E74">
        <w:rPr>
          <w:rFonts w:ascii="Arial" w:hAnsi="Arial" w:cs="Arial"/>
          <w:b/>
          <w:bCs/>
          <w:sz w:val="24"/>
        </w:rPr>
        <w:t>Approval</w:t>
      </w:r>
    </w:p>
    <w:p w14:paraId="34B1C264" w14:textId="77777777" w:rsidR="00CD4C7B" w:rsidRPr="00762E74" w:rsidRDefault="00CD4C7B" w:rsidP="00CD4C7B">
      <w:pPr>
        <w:pStyle w:val="Heading1"/>
      </w:pPr>
      <w:r w:rsidRPr="00762E74">
        <w:t>1</w:t>
      </w:r>
      <w:r w:rsidRPr="00762E74">
        <w:tab/>
      </w:r>
      <w:r w:rsidR="0056573F" w:rsidRPr="00762E74">
        <w:t>Introduction</w:t>
      </w:r>
    </w:p>
    <w:p w14:paraId="227B39EA" w14:textId="70D6A8B4" w:rsidR="005711AE" w:rsidRPr="00762E74" w:rsidRDefault="00C37BA2" w:rsidP="00171463">
      <w:pPr>
        <w:spacing w:after="0"/>
        <w:rPr>
          <w:bCs/>
        </w:rPr>
      </w:pPr>
      <w:r w:rsidRPr="00762E74">
        <w:rPr>
          <w:bCs/>
        </w:rPr>
        <w:t>RAN4 has agreed a</w:t>
      </w:r>
      <w:r w:rsidR="00D476A6" w:rsidRPr="00762E74">
        <w:rPr>
          <w:bCs/>
        </w:rPr>
        <w:t xml:space="preserve">symmetric UL/DL </w:t>
      </w:r>
      <w:r w:rsidR="00AF5F0B" w:rsidRPr="00762E74">
        <w:rPr>
          <w:bCs/>
        </w:rPr>
        <w:t>UE single carrier</w:t>
      </w:r>
      <w:r w:rsidR="00D476A6" w:rsidRPr="00762E74">
        <w:rPr>
          <w:bCs/>
        </w:rPr>
        <w:t xml:space="preserve"> bandwidth</w:t>
      </w:r>
      <w:r w:rsidRPr="00762E74">
        <w:rPr>
          <w:bCs/>
        </w:rPr>
        <w:t xml:space="preserve">s will be supported in NR, in RAN4#83, in </w:t>
      </w:r>
      <w:r w:rsidR="00F114AC" w:rsidRPr="00762E74">
        <w:rPr>
          <w:bCs/>
        </w:rPr>
        <w:t>Hangzhou. [</w:t>
      </w:r>
      <w:r w:rsidR="004316F5">
        <w:rPr>
          <w:bCs/>
        </w:rPr>
        <w:t>1</w:t>
      </w:r>
      <w:r w:rsidRPr="00762E74">
        <w:rPr>
          <w:bCs/>
        </w:rPr>
        <w:t>]</w:t>
      </w:r>
      <w:r w:rsidR="00D476A6" w:rsidRPr="00762E74">
        <w:rPr>
          <w:bCs/>
        </w:rPr>
        <w:t xml:space="preserve"> This contribution provides </w:t>
      </w:r>
      <w:r w:rsidR="00856C34" w:rsidRPr="00762E74">
        <w:rPr>
          <w:bCs/>
        </w:rPr>
        <w:t>initial considerations</w:t>
      </w:r>
      <w:r w:rsidRPr="00762E74">
        <w:rPr>
          <w:bCs/>
        </w:rPr>
        <w:t>,</w:t>
      </w:r>
      <w:r w:rsidR="008D023E">
        <w:rPr>
          <w:bCs/>
        </w:rPr>
        <w:t xml:space="preserve"> </w:t>
      </w:r>
      <w:r w:rsidR="00856C34" w:rsidRPr="00762E74">
        <w:rPr>
          <w:bCs/>
        </w:rPr>
        <w:t xml:space="preserve">relevant </w:t>
      </w:r>
      <w:r w:rsidR="00D476A6" w:rsidRPr="00762E74">
        <w:rPr>
          <w:bCs/>
        </w:rPr>
        <w:t xml:space="preserve">analysis </w:t>
      </w:r>
      <w:r w:rsidRPr="00762E74">
        <w:rPr>
          <w:bCs/>
        </w:rPr>
        <w:t>and a proposal for a minimum scope in asymmetric CH BWs operation</w:t>
      </w:r>
      <w:r w:rsidR="00D476A6" w:rsidRPr="00762E74">
        <w:rPr>
          <w:bCs/>
        </w:rPr>
        <w:t>.</w:t>
      </w:r>
    </w:p>
    <w:p w14:paraId="6C6999B3" w14:textId="77777777" w:rsidR="005711AE" w:rsidRPr="00762E74" w:rsidRDefault="005711AE" w:rsidP="00171463">
      <w:pPr>
        <w:spacing w:after="0"/>
        <w:rPr>
          <w:bCs/>
          <w:sz w:val="18"/>
          <w:szCs w:val="18"/>
        </w:rPr>
      </w:pPr>
    </w:p>
    <w:p w14:paraId="2A3A641C" w14:textId="77777777" w:rsidR="00CD4C7B" w:rsidRPr="00762E74" w:rsidRDefault="00C608C8" w:rsidP="00CD4C7B">
      <w:pPr>
        <w:pStyle w:val="Heading1"/>
      </w:pPr>
      <w:r w:rsidRPr="00762E74">
        <w:t>2</w:t>
      </w:r>
      <w:r w:rsidRPr="00762E74">
        <w:tab/>
        <w:t>Discussion</w:t>
      </w:r>
    </w:p>
    <w:p w14:paraId="7C540653" w14:textId="6DD4DAA8" w:rsidR="001A6B9B" w:rsidRPr="00762E74" w:rsidRDefault="001A6B9B" w:rsidP="007379F5">
      <w:pPr>
        <w:spacing w:after="0"/>
        <w:rPr>
          <w:bCs/>
        </w:rPr>
      </w:pPr>
      <w:r w:rsidRPr="00762E74">
        <w:rPr>
          <w:bCs/>
        </w:rPr>
        <w:t>The following aspects have been analysed in this contribution.</w:t>
      </w:r>
      <w:r w:rsidR="00794382" w:rsidRPr="00762E74">
        <w:rPr>
          <w:bCs/>
        </w:rPr>
        <w:t xml:space="preserve"> </w:t>
      </w:r>
    </w:p>
    <w:p w14:paraId="52652076" w14:textId="77777777" w:rsidR="001A6B9B" w:rsidRPr="00762E74" w:rsidRDefault="001A6B9B" w:rsidP="007379F5">
      <w:pPr>
        <w:spacing w:after="0"/>
        <w:rPr>
          <w:bCs/>
        </w:rPr>
      </w:pPr>
      <w:r w:rsidRPr="00762E74">
        <w:rPr>
          <w:bCs/>
        </w:rPr>
        <w:t>TDD mode:</w:t>
      </w:r>
    </w:p>
    <w:p w14:paraId="3A51E175" w14:textId="77777777" w:rsidR="001A6B9B" w:rsidRPr="00762E74" w:rsidRDefault="001A6B9B" w:rsidP="001A6B9B">
      <w:pPr>
        <w:pStyle w:val="ListParagraph"/>
        <w:numPr>
          <w:ilvl w:val="0"/>
          <w:numId w:val="40"/>
        </w:numPr>
        <w:rPr>
          <w:bCs/>
          <w:sz w:val="20"/>
          <w:szCs w:val="20"/>
          <w:lang w:val="en-GB"/>
        </w:rPr>
      </w:pPr>
      <w:r w:rsidRPr="00762E74">
        <w:rPr>
          <w:bCs/>
          <w:sz w:val="20"/>
          <w:szCs w:val="20"/>
          <w:lang w:val="en-GB"/>
        </w:rPr>
        <w:t>LO frequency for TX and RX</w:t>
      </w:r>
    </w:p>
    <w:p w14:paraId="37985C6E" w14:textId="77777777" w:rsidR="001A6B9B" w:rsidRPr="00762E74" w:rsidRDefault="001A6B9B" w:rsidP="001A6B9B">
      <w:pPr>
        <w:pStyle w:val="ListParagraph"/>
        <w:numPr>
          <w:ilvl w:val="0"/>
          <w:numId w:val="40"/>
        </w:numPr>
        <w:rPr>
          <w:bCs/>
          <w:sz w:val="20"/>
          <w:szCs w:val="20"/>
          <w:lang w:val="en-GB"/>
        </w:rPr>
      </w:pPr>
      <w:r w:rsidRPr="00762E74">
        <w:rPr>
          <w:bCs/>
          <w:sz w:val="20"/>
          <w:szCs w:val="20"/>
          <w:lang w:val="en-GB"/>
        </w:rPr>
        <w:t>SEM</w:t>
      </w:r>
    </w:p>
    <w:p w14:paraId="628AF1E3" w14:textId="77777777" w:rsidR="00C72D4F" w:rsidRPr="00762E74" w:rsidRDefault="00C72D4F" w:rsidP="00762E74">
      <w:pPr>
        <w:pStyle w:val="ListParagraph"/>
        <w:rPr>
          <w:bCs/>
          <w:sz w:val="20"/>
          <w:szCs w:val="20"/>
          <w:lang w:val="en-GB"/>
        </w:rPr>
      </w:pPr>
    </w:p>
    <w:p w14:paraId="4F1567DD" w14:textId="77777777" w:rsidR="00C72D4F" w:rsidRPr="00762E74" w:rsidRDefault="00C72D4F" w:rsidP="00C72D4F">
      <w:pPr>
        <w:spacing w:after="0"/>
        <w:rPr>
          <w:bCs/>
        </w:rPr>
      </w:pPr>
      <w:r w:rsidRPr="00762E74">
        <w:rPr>
          <w:bCs/>
        </w:rPr>
        <w:t>FDD mode:</w:t>
      </w:r>
    </w:p>
    <w:p w14:paraId="033E5E68" w14:textId="77777777" w:rsidR="00C72D4F" w:rsidRPr="00762E74" w:rsidRDefault="00C72D4F" w:rsidP="00C72D4F">
      <w:pPr>
        <w:pStyle w:val="ListParagraph"/>
        <w:numPr>
          <w:ilvl w:val="0"/>
          <w:numId w:val="41"/>
        </w:numPr>
        <w:rPr>
          <w:bCs/>
          <w:sz w:val="20"/>
          <w:szCs w:val="20"/>
        </w:rPr>
      </w:pPr>
      <w:r w:rsidRPr="00762E74">
        <w:rPr>
          <w:bCs/>
          <w:sz w:val="20"/>
          <w:szCs w:val="20"/>
        </w:rPr>
        <w:t>TX/RX separation</w:t>
      </w:r>
    </w:p>
    <w:p w14:paraId="52756758" w14:textId="61EA3147" w:rsidR="001A6B9B" w:rsidRPr="00762E74" w:rsidRDefault="00C72D4F" w:rsidP="001A6B9B">
      <w:pPr>
        <w:pStyle w:val="ListParagraph"/>
        <w:numPr>
          <w:ilvl w:val="0"/>
          <w:numId w:val="41"/>
        </w:numPr>
        <w:rPr>
          <w:bCs/>
          <w:sz w:val="20"/>
          <w:szCs w:val="20"/>
        </w:rPr>
      </w:pPr>
      <w:r w:rsidRPr="00762E74">
        <w:rPr>
          <w:bCs/>
          <w:sz w:val="20"/>
          <w:szCs w:val="20"/>
        </w:rPr>
        <w:t>REFSENS</w:t>
      </w:r>
    </w:p>
    <w:p w14:paraId="707163BB" w14:textId="77777777" w:rsidR="000262DA" w:rsidRPr="00762E74" w:rsidRDefault="000262DA" w:rsidP="00762E74">
      <w:pPr>
        <w:pStyle w:val="ListParagraph"/>
        <w:rPr>
          <w:bCs/>
          <w:sz w:val="20"/>
          <w:szCs w:val="20"/>
        </w:rPr>
      </w:pPr>
    </w:p>
    <w:p w14:paraId="1C8D9842" w14:textId="7718148F" w:rsidR="000262DA" w:rsidRPr="00762E74" w:rsidRDefault="000262DA" w:rsidP="001A6B9B">
      <w:pPr>
        <w:rPr>
          <w:bCs/>
        </w:rPr>
      </w:pPr>
      <w:r w:rsidRPr="00762E74">
        <w:rPr>
          <w:bCs/>
        </w:rPr>
        <w:t>Applicability:</w:t>
      </w:r>
    </w:p>
    <w:p w14:paraId="69E45184" w14:textId="1AE0037C" w:rsidR="000262DA" w:rsidRPr="00762E74" w:rsidRDefault="000262DA" w:rsidP="000262DA">
      <w:pPr>
        <w:pStyle w:val="ListParagraph"/>
        <w:numPr>
          <w:ilvl w:val="0"/>
          <w:numId w:val="41"/>
        </w:numPr>
        <w:rPr>
          <w:bCs/>
          <w:sz w:val="20"/>
          <w:szCs w:val="20"/>
        </w:rPr>
      </w:pPr>
      <w:r w:rsidRPr="00762E74">
        <w:rPr>
          <w:bCs/>
          <w:sz w:val="20"/>
          <w:szCs w:val="20"/>
        </w:rPr>
        <w:t>For which bands</w:t>
      </w:r>
    </w:p>
    <w:p w14:paraId="71A67B95" w14:textId="1EF2655F" w:rsidR="000262DA" w:rsidRPr="00762E74" w:rsidRDefault="000262DA" w:rsidP="000262DA">
      <w:pPr>
        <w:pStyle w:val="ListParagraph"/>
        <w:numPr>
          <w:ilvl w:val="0"/>
          <w:numId w:val="41"/>
        </w:numPr>
        <w:rPr>
          <w:bCs/>
          <w:sz w:val="20"/>
          <w:szCs w:val="20"/>
        </w:rPr>
      </w:pPr>
      <w:r w:rsidRPr="00762E74">
        <w:rPr>
          <w:bCs/>
          <w:sz w:val="20"/>
          <w:szCs w:val="20"/>
        </w:rPr>
        <w:t>Optional/mandatory</w:t>
      </w:r>
    </w:p>
    <w:p w14:paraId="39C0C83B" w14:textId="65DCF660" w:rsidR="00473DDB" w:rsidRPr="00762E74" w:rsidRDefault="0067360E" w:rsidP="0067360E">
      <w:pPr>
        <w:pStyle w:val="Heading2"/>
      </w:pPr>
      <w:r w:rsidRPr="00762E74">
        <w:t>General considerations:</w:t>
      </w:r>
    </w:p>
    <w:p w14:paraId="014C4418" w14:textId="2135F041" w:rsidR="0067360E" w:rsidRPr="00762E74" w:rsidRDefault="008E775F" w:rsidP="001A6B9B">
      <w:pPr>
        <w:rPr>
          <w:bCs/>
        </w:rPr>
      </w:pPr>
      <w:r w:rsidRPr="00762E74">
        <w:rPr>
          <w:bCs/>
        </w:rPr>
        <w:t>Asymmetric UL/DL has been agreed as one of NR features [</w:t>
      </w:r>
      <w:r w:rsidR="004316F5">
        <w:rPr>
          <w:bCs/>
        </w:rPr>
        <w:t>1</w:t>
      </w:r>
      <w:r w:rsidRPr="00762E74">
        <w:rPr>
          <w:bCs/>
        </w:rPr>
        <w:t xml:space="preserve">]. </w:t>
      </w:r>
      <w:r w:rsidR="00C37BA2" w:rsidRPr="00762E74">
        <w:rPr>
          <w:bCs/>
        </w:rPr>
        <w:t xml:space="preserve">Main </w:t>
      </w:r>
      <w:r w:rsidR="0067360E" w:rsidRPr="00762E74">
        <w:rPr>
          <w:bCs/>
        </w:rPr>
        <w:t>benefit</w:t>
      </w:r>
      <w:r w:rsidR="00B60ED3" w:rsidRPr="00762E74">
        <w:rPr>
          <w:bCs/>
        </w:rPr>
        <w:t>s of asymmetric UL/DL are</w:t>
      </w:r>
      <w:r w:rsidR="0067360E" w:rsidRPr="00762E74">
        <w:rPr>
          <w:bCs/>
        </w:rPr>
        <w:t xml:space="preserve"> to avoid </w:t>
      </w:r>
      <w:r w:rsidR="009565C4" w:rsidRPr="00762E74">
        <w:rPr>
          <w:bCs/>
        </w:rPr>
        <w:t xml:space="preserve">sometimes </w:t>
      </w:r>
      <w:r w:rsidR="0067360E" w:rsidRPr="00762E74">
        <w:rPr>
          <w:bCs/>
        </w:rPr>
        <w:t>cumbersome CA configurations and, ev</w:t>
      </w:r>
      <w:r w:rsidR="009565C4" w:rsidRPr="00762E74">
        <w:rPr>
          <w:bCs/>
        </w:rPr>
        <w:t>en more importantly, to optimize</w:t>
      </w:r>
      <w:r w:rsidR="0067360E" w:rsidRPr="00762E74">
        <w:rPr>
          <w:bCs/>
        </w:rPr>
        <w:t xml:space="preserve"> spectrum utilization.</w:t>
      </w:r>
      <w:r w:rsidR="008D5DA7" w:rsidRPr="00762E74">
        <w:rPr>
          <w:bCs/>
        </w:rPr>
        <w:t xml:space="preserve"> RAN1/RAN4 have been studying</w:t>
      </w:r>
      <w:r w:rsidR="00675721" w:rsidRPr="00762E74">
        <w:rPr>
          <w:bCs/>
        </w:rPr>
        <w:t xml:space="preserve"> if/how the</w:t>
      </w:r>
      <w:r w:rsidR="002D09FC" w:rsidRPr="00762E74">
        <w:rPr>
          <w:bCs/>
        </w:rPr>
        <w:t xml:space="preserve"> guard band between carriers could</w:t>
      </w:r>
      <w:r w:rsidR="00675721" w:rsidRPr="00762E74">
        <w:rPr>
          <w:bCs/>
        </w:rPr>
        <w:t xml:space="preserve"> be minimized. So far</w:t>
      </w:r>
      <w:r w:rsidR="00C37BA2" w:rsidRPr="00762E74">
        <w:rPr>
          <w:bCs/>
        </w:rPr>
        <w:t>,</w:t>
      </w:r>
      <w:r w:rsidR="00675721" w:rsidRPr="00762E74">
        <w:rPr>
          <w:bCs/>
        </w:rPr>
        <w:t xml:space="preserve"> it is unk</w:t>
      </w:r>
      <w:r w:rsidR="002D09FC" w:rsidRPr="00762E74">
        <w:rPr>
          <w:bCs/>
        </w:rPr>
        <w:t>n</w:t>
      </w:r>
      <w:r w:rsidR="00675721" w:rsidRPr="00762E74">
        <w:rPr>
          <w:bCs/>
        </w:rPr>
        <w:t>own how m</w:t>
      </w:r>
      <w:r w:rsidR="002D09FC" w:rsidRPr="00762E74">
        <w:rPr>
          <w:bCs/>
        </w:rPr>
        <w:t>uch the guard band(s) in the gap(s)</w:t>
      </w:r>
      <w:r w:rsidR="00675721" w:rsidRPr="00762E74">
        <w:rPr>
          <w:bCs/>
        </w:rPr>
        <w:t xml:space="preserve"> can be reduced from the LTE legacy values and in addition, </w:t>
      </w:r>
      <w:r w:rsidR="00C37BA2" w:rsidRPr="00762E74">
        <w:rPr>
          <w:bCs/>
        </w:rPr>
        <w:t xml:space="preserve">if </w:t>
      </w:r>
      <w:r w:rsidR="00675721" w:rsidRPr="00762E74">
        <w:rPr>
          <w:bCs/>
        </w:rPr>
        <w:t xml:space="preserve">this </w:t>
      </w:r>
      <w:r w:rsidR="00E1486D" w:rsidRPr="00762E74">
        <w:rPr>
          <w:bCs/>
        </w:rPr>
        <w:t xml:space="preserve">potential </w:t>
      </w:r>
      <w:r w:rsidR="00675721" w:rsidRPr="00762E74">
        <w:rPr>
          <w:bCs/>
        </w:rPr>
        <w:t xml:space="preserve">reduction </w:t>
      </w:r>
      <w:r w:rsidR="008734DC" w:rsidRPr="00762E74">
        <w:rPr>
          <w:bCs/>
        </w:rPr>
        <w:t xml:space="preserve">should be </w:t>
      </w:r>
      <w:r w:rsidR="00C37BA2" w:rsidRPr="00762E74">
        <w:rPr>
          <w:bCs/>
        </w:rPr>
        <w:t xml:space="preserve">done </w:t>
      </w:r>
      <w:r w:rsidR="00675721" w:rsidRPr="00762E74">
        <w:rPr>
          <w:bCs/>
        </w:rPr>
        <w:t>by adding RB</w:t>
      </w:r>
      <w:r w:rsidR="008C3393" w:rsidRPr="00762E74">
        <w:rPr>
          <w:bCs/>
        </w:rPr>
        <w:t>s in the</w:t>
      </w:r>
      <w:r w:rsidR="00675721" w:rsidRPr="00762E74">
        <w:rPr>
          <w:bCs/>
        </w:rPr>
        <w:t xml:space="preserve"> gap or by moving the carriers closer </w:t>
      </w:r>
      <w:r w:rsidR="00C37BA2" w:rsidRPr="00762E74">
        <w:rPr>
          <w:bCs/>
        </w:rPr>
        <w:t xml:space="preserve">to </w:t>
      </w:r>
      <w:r w:rsidR="00675721" w:rsidRPr="00762E74">
        <w:rPr>
          <w:bCs/>
        </w:rPr>
        <w:t>each other</w:t>
      </w:r>
      <w:r w:rsidR="00C37BA2" w:rsidRPr="00762E74">
        <w:rPr>
          <w:bCs/>
        </w:rPr>
        <w:t>. Thus,</w:t>
      </w:r>
      <w:r w:rsidR="00675721" w:rsidRPr="00762E74">
        <w:rPr>
          <w:bCs/>
        </w:rPr>
        <w:t xml:space="preserve"> making guard bands at outer edges larger.</w:t>
      </w:r>
    </w:p>
    <w:p w14:paraId="45490FC3" w14:textId="61CB2425" w:rsidR="008F2F50" w:rsidRPr="00762E74" w:rsidRDefault="008F2F50" w:rsidP="001A6B9B">
      <w:pPr>
        <w:rPr>
          <w:bCs/>
        </w:rPr>
      </w:pPr>
      <w:r w:rsidRPr="00762E74">
        <w:rPr>
          <w:bCs/>
        </w:rPr>
        <w:t xml:space="preserve">We note that currently </w:t>
      </w:r>
      <w:r w:rsidR="00C37BA2" w:rsidRPr="00762E74">
        <w:rPr>
          <w:bCs/>
        </w:rPr>
        <w:t xml:space="preserve">the </w:t>
      </w:r>
      <w:r w:rsidRPr="00762E74">
        <w:rPr>
          <w:bCs/>
        </w:rPr>
        <w:t xml:space="preserve">support for </w:t>
      </w:r>
      <w:r w:rsidR="009511C9" w:rsidRPr="00762E74">
        <w:rPr>
          <w:bCs/>
        </w:rPr>
        <w:t xml:space="preserve">DL </w:t>
      </w:r>
      <w:r w:rsidRPr="00762E74">
        <w:rPr>
          <w:bCs/>
        </w:rPr>
        <w:t>intra-band class C CA</w:t>
      </w:r>
      <w:r w:rsidR="008E775F" w:rsidRPr="00762E74">
        <w:rPr>
          <w:bCs/>
        </w:rPr>
        <w:t xml:space="preserve">, </w:t>
      </w:r>
      <w:r w:rsidR="00C37BA2" w:rsidRPr="00762E74">
        <w:rPr>
          <w:bCs/>
        </w:rPr>
        <w:t>as an example</w:t>
      </w:r>
      <w:r w:rsidR="008E775F" w:rsidRPr="00762E74">
        <w:rPr>
          <w:bCs/>
        </w:rPr>
        <w:t xml:space="preserve">, </w:t>
      </w:r>
      <w:r w:rsidR="00583C26" w:rsidRPr="00762E74">
        <w:rPr>
          <w:bCs/>
        </w:rPr>
        <w:t xml:space="preserve">usually </w:t>
      </w:r>
      <w:r w:rsidRPr="00762E74">
        <w:rPr>
          <w:bCs/>
        </w:rPr>
        <w:t>requires</w:t>
      </w:r>
      <w:r w:rsidR="00583C26" w:rsidRPr="00762E74">
        <w:rPr>
          <w:bCs/>
        </w:rPr>
        <w:t xml:space="preserve"> support</w:t>
      </w:r>
      <w:r w:rsidR="009511C9" w:rsidRPr="00762E74">
        <w:rPr>
          <w:bCs/>
        </w:rPr>
        <w:t xml:space="preserve"> of </w:t>
      </w:r>
      <w:r w:rsidRPr="00762E74">
        <w:rPr>
          <w:bCs/>
        </w:rPr>
        <w:t>25, 30,</w:t>
      </w:r>
      <w:r w:rsidR="009511C9" w:rsidRPr="00762E74">
        <w:rPr>
          <w:bCs/>
        </w:rPr>
        <w:t xml:space="preserve"> 35, and 40MHz </w:t>
      </w:r>
      <w:r w:rsidR="008734DC" w:rsidRPr="00762E74">
        <w:rPr>
          <w:bCs/>
        </w:rPr>
        <w:t xml:space="preserve">in </w:t>
      </w:r>
      <w:r w:rsidR="008E775F" w:rsidRPr="00762E74">
        <w:rPr>
          <w:bCs/>
        </w:rPr>
        <w:t>total RF BW</w:t>
      </w:r>
      <w:r w:rsidR="00445319" w:rsidRPr="00762E74">
        <w:rPr>
          <w:bCs/>
        </w:rPr>
        <w:t>.</w:t>
      </w:r>
      <w:r w:rsidR="008E775F" w:rsidRPr="00762E74">
        <w:rPr>
          <w:bCs/>
        </w:rPr>
        <w:t xml:space="preserve"> In addition</w:t>
      </w:r>
      <w:r w:rsidR="00117E0B" w:rsidRPr="00762E74">
        <w:rPr>
          <w:bCs/>
        </w:rPr>
        <w:t>,</w:t>
      </w:r>
      <w:r w:rsidR="008E775F" w:rsidRPr="00762E74">
        <w:rPr>
          <w:bCs/>
        </w:rPr>
        <w:t xml:space="preserve"> we note that at least so far</w:t>
      </w:r>
      <w:r w:rsidR="00C37BA2" w:rsidRPr="00762E74">
        <w:rPr>
          <w:bCs/>
        </w:rPr>
        <w:t>,</w:t>
      </w:r>
      <w:r w:rsidR="008E775F" w:rsidRPr="00762E74">
        <w:rPr>
          <w:bCs/>
        </w:rPr>
        <w:t xml:space="preserve"> the most typical scenario in intra-band CA is DL CA.</w:t>
      </w:r>
      <w:r w:rsidR="00445319" w:rsidRPr="00762E74">
        <w:rPr>
          <w:bCs/>
        </w:rPr>
        <w:t xml:space="preserve"> It is envisioned that also in future</w:t>
      </w:r>
      <w:r w:rsidR="00AB7E8E">
        <w:rPr>
          <w:bCs/>
        </w:rPr>
        <w:t>,</w:t>
      </w:r>
      <w:r w:rsidR="00445319" w:rsidRPr="00762E74">
        <w:rPr>
          <w:bCs/>
        </w:rPr>
        <w:t xml:space="preserve"> LTE intra-band CA sh</w:t>
      </w:r>
      <w:r w:rsidR="009F2645" w:rsidRPr="00762E74">
        <w:rPr>
          <w:bCs/>
        </w:rPr>
        <w:t xml:space="preserve">all be used in together with NR, hence supporting larger BW’s for DL is </w:t>
      </w:r>
      <w:r w:rsidR="00B210BD" w:rsidRPr="00762E74">
        <w:rPr>
          <w:bCs/>
        </w:rPr>
        <w:t>“built-in”</w:t>
      </w:r>
      <w:r w:rsidR="009F2645" w:rsidRPr="00762E74">
        <w:rPr>
          <w:bCs/>
        </w:rPr>
        <w:t xml:space="preserve"> for NR.</w:t>
      </w:r>
    </w:p>
    <w:p w14:paraId="4C6F3674" w14:textId="6188D33C" w:rsidR="00C47305" w:rsidRPr="00762E74" w:rsidRDefault="00C47305" w:rsidP="00C47305">
      <w:pPr>
        <w:pStyle w:val="Heading2"/>
      </w:pPr>
      <w:r w:rsidRPr="00762E74">
        <w:t>TDD mode:</w:t>
      </w:r>
    </w:p>
    <w:p w14:paraId="01C4D903" w14:textId="7ECCD851" w:rsidR="00610F52" w:rsidRPr="00762E74" w:rsidRDefault="00610F52" w:rsidP="001A6B9B">
      <w:pPr>
        <w:rPr>
          <w:bCs/>
          <w:u w:val="single"/>
        </w:rPr>
      </w:pPr>
      <w:r w:rsidRPr="00762E74">
        <w:rPr>
          <w:bCs/>
          <w:u w:val="single"/>
        </w:rPr>
        <w:t>LO frequency for TX and RX</w:t>
      </w:r>
    </w:p>
    <w:p w14:paraId="77C5EAC7" w14:textId="622E059E" w:rsidR="00610F52" w:rsidRPr="00762E74" w:rsidRDefault="00610F52" w:rsidP="001A6B9B">
      <w:pPr>
        <w:rPr>
          <w:bCs/>
        </w:rPr>
      </w:pPr>
      <w:r w:rsidRPr="00762E74">
        <w:rPr>
          <w:bCs/>
        </w:rPr>
        <w:t>In TDD with symmetric UL and DL bandwidth</w:t>
      </w:r>
      <w:r w:rsidR="00AB7E8E">
        <w:rPr>
          <w:bCs/>
        </w:rPr>
        <w:t xml:space="preserve">, </w:t>
      </w:r>
      <w:r w:rsidRPr="00762E74">
        <w:rPr>
          <w:bCs/>
        </w:rPr>
        <w:t xml:space="preserve">TX and RX have </w:t>
      </w:r>
      <w:r w:rsidR="00AB7E8E">
        <w:rPr>
          <w:bCs/>
        </w:rPr>
        <w:t xml:space="preserve">the </w:t>
      </w:r>
      <w:r w:rsidRPr="00762E74">
        <w:rPr>
          <w:bCs/>
        </w:rPr>
        <w:t>same center fre</w:t>
      </w:r>
      <w:r w:rsidR="00A1478A" w:rsidRPr="00762E74">
        <w:rPr>
          <w:bCs/>
        </w:rPr>
        <w:t>quency. In other words, the LO frequency for TX and RX is the same. For asymmetric case with unequal TX and RX bandwidth</w:t>
      </w:r>
      <w:r w:rsidR="00AB7E8E">
        <w:rPr>
          <w:bCs/>
        </w:rPr>
        <w:t>,</w:t>
      </w:r>
      <w:r w:rsidR="00A1478A" w:rsidRPr="00762E74">
        <w:rPr>
          <w:bCs/>
        </w:rPr>
        <w:t xml:space="preserve"> the situation is different if it is desired to keep the LO in the middle of CC in UL and DL. </w:t>
      </w:r>
      <w:r w:rsidR="00880581" w:rsidRPr="00762E74">
        <w:rPr>
          <w:bCs/>
        </w:rPr>
        <w:t>One can either use two LO’</w:t>
      </w:r>
      <w:r w:rsidR="006B5E82" w:rsidRPr="00762E74">
        <w:rPr>
          <w:bCs/>
        </w:rPr>
        <w:t>s or</w:t>
      </w:r>
      <w:r w:rsidR="00880581" w:rsidRPr="00762E74">
        <w:rPr>
          <w:bCs/>
        </w:rPr>
        <w:t xml:space="preserve"> change the LO frequency between each TX and RX frame.</w:t>
      </w:r>
      <w:r w:rsidR="006B5E82" w:rsidRPr="00762E74">
        <w:rPr>
          <w:bCs/>
        </w:rPr>
        <w:t xml:space="preserve"> We note that this is exactly similar situation to intra-b</w:t>
      </w:r>
      <w:r w:rsidR="006A4F7F" w:rsidRPr="00762E74">
        <w:rPr>
          <w:bCs/>
        </w:rPr>
        <w:t>and contiguous CA with 1UL and x</w:t>
      </w:r>
      <w:r w:rsidR="006B5E82" w:rsidRPr="00762E74">
        <w:rPr>
          <w:bCs/>
        </w:rPr>
        <w:t>DL CC.</w:t>
      </w:r>
    </w:p>
    <w:p w14:paraId="4CE588EA" w14:textId="1CC263C8" w:rsidR="008D5017" w:rsidRPr="00762E74" w:rsidRDefault="008D5017" w:rsidP="001A6B9B">
      <w:pPr>
        <w:rPr>
          <w:bCs/>
          <w:u w:val="single"/>
        </w:rPr>
      </w:pPr>
      <w:r w:rsidRPr="00762E74">
        <w:rPr>
          <w:bCs/>
          <w:u w:val="single"/>
        </w:rPr>
        <w:lastRenderedPageBreak/>
        <w:t>SEM</w:t>
      </w:r>
    </w:p>
    <w:p w14:paraId="131A5234" w14:textId="11C7F5ED" w:rsidR="006B5E82" w:rsidRPr="00762E74" w:rsidRDefault="009A4CA9" w:rsidP="001A6B9B">
      <w:pPr>
        <w:rPr>
          <w:bCs/>
        </w:rPr>
      </w:pPr>
      <w:r w:rsidRPr="00762E74">
        <w:rPr>
          <w:bCs/>
        </w:rPr>
        <w:t>To meet</w:t>
      </w:r>
      <w:r w:rsidR="009B48EC" w:rsidRPr="00762E74">
        <w:rPr>
          <w:bCs/>
        </w:rPr>
        <w:t xml:space="preserve"> the SEM </w:t>
      </w:r>
      <w:r w:rsidR="003B1B28" w:rsidRPr="00762E74">
        <w:rPr>
          <w:bCs/>
        </w:rPr>
        <w:t xml:space="preserve">for single CC </w:t>
      </w:r>
      <w:r w:rsidR="009B48EC" w:rsidRPr="00762E74">
        <w:rPr>
          <w:bCs/>
        </w:rPr>
        <w:t xml:space="preserve">one cannot use just a single fixed frequency LO in the middle of </w:t>
      </w:r>
      <w:r w:rsidR="00C37BA2" w:rsidRPr="00762E74">
        <w:rPr>
          <w:bCs/>
        </w:rPr>
        <w:t xml:space="preserve">the </w:t>
      </w:r>
      <w:r w:rsidR="009B48EC" w:rsidRPr="00762E74">
        <w:rPr>
          <w:bCs/>
        </w:rPr>
        <w:t>DL</w:t>
      </w:r>
      <w:r w:rsidR="00C37BA2" w:rsidRPr="00762E74">
        <w:rPr>
          <w:bCs/>
        </w:rPr>
        <w:t>,</w:t>
      </w:r>
      <w:r w:rsidR="009B48EC" w:rsidRPr="00762E74">
        <w:rPr>
          <w:bCs/>
        </w:rPr>
        <w:t xml:space="preserve"> resulting in LO not in the middle of </w:t>
      </w:r>
      <w:r w:rsidR="00C37BA2" w:rsidRPr="00762E74">
        <w:rPr>
          <w:bCs/>
        </w:rPr>
        <w:t xml:space="preserve">the </w:t>
      </w:r>
      <w:r w:rsidR="009B48EC" w:rsidRPr="00762E74">
        <w:rPr>
          <w:bCs/>
        </w:rPr>
        <w:t>UL. IMD’</w:t>
      </w:r>
      <w:r w:rsidR="00615A3F" w:rsidRPr="00762E74">
        <w:rPr>
          <w:bCs/>
        </w:rPr>
        <w:t>s caused by</w:t>
      </w:r>
      <w:r w:rsidR="006869E6" w:rsidRPr="00762E74">
        <w:rPr>
          <w:bCs/>
        </w:rPr>
        <w:t xml:space="preserve"> LO and own signal and/or own s</w:t>
      </w:r>
      <w:r w:rsidR="00615A3F" w:rsidRPr="00762E74">
        <w:rPr>
          <w:bCs/>
        </w:rPr>
        <w:t>i</w:t>
      </w:r>
      <w:r w:rsidR="006869E6" w:rsidRPr="00762E74">
        <w:rPr>
          <w:bCs/>
        </w:rPr>
        <w:t>g</w:t>
      </w:r>
      <w:r w:rsidR="00615A3F" w:rsidRPr="00762E74">
        <w:rPr>
          <w:bCs/>
        </w:rPr>
        <w:t>nal and image fall outside the single CC SEM.</w:t>
      </w:r>
      <w:r w:rsidR="009A1C6C" w:rsidRPr="00762E74">
        <w:rPr>
          <w:bCs/>
        </w:rPr>
        <w:t xml:space="preserve"> Th</w:t>
      </w:r>
      <w:r w:rsidR="006A4F7F" w:rsidRPr="00762E74">
        <w:rPr>
          <w:bCs/>
        </w:rPr>
        <w:t>is is similar situation to 1UL/x</w:t>
      </w:r>
      <w:r w:rsidR="009A1C6C" w:rsidRPr="00762E74">
        <w:rPr>
          <w:bCs/>
        </w:rPr>
        <w:t>DL intra-band contiguous CA.</w:t>
      </w:r>
    </w:p>
    <w:p w14:paraId="3AB56F77" w14:textId="2E65EBC4" w:rsidR="009A1C6C" w:rsidRPr="00762E74" w:rsidRDefault="009A1C6C" w:rsidP="001A6B9B">
      <w:pPr>
        <w:rPr>
          <w:bCs/>
        </w:rPr>
      </w:pPr>
      <w:r w:rsidRPr="00762E74">
        <w:rPr>
          <w:bCs/>
        </w:rPr>
        <w:t>In conclusion, asymmetric UL/DL</w:t>
      </w:r>
      <w:r w:rsidR="00EA7E4B" w:rsidRPr="00762E74">
        <w:rPr>
          <w:bCs/>
        </w:rPr>
        <w:t xml:space="preserve"> BW in TDD</w:t>
      </w:r>
      <w:r w:rsidR="006A4F7F" w:rsidRPr="00762E74">
        <w:rPr>
          <w:bCs/>
        </w:rPr>
        <w:t xml:space="preserve"> mode does not differ from 1UL/x</w:t>
      </w:r>
      <w:r w:rsidR="00EA7E4B" w:rsidRPr="00762E74">
        <w:rPr>
          <w:bCs/>
        </w:rPr>
        <w:t xml:space="preserve">DL intra-band contiguous CA </w:t>
      </w:r>
      <w:r w:rsidR="00D3003E">
        <w:rPr>
          <w:bCs/>
        </w:rPr>
        <w:t>from</w:t>
      </w:r>
      <w:r w:rsidR="00D3003E" w:rsidRPr="00762E74">
        <w:rPr>
          <w:bCs/>
        </w:rPr>
        <w:t xml:space="preserve"> </w:t>
      </w:r>
      <w:r w:rsidR="00AB7E8E">
        <w:rPr>
          <w:bCs/>
        </w:rPr>
        <w:t xml:space="preserve">th </w:t>
      </w:r>
      <w:r w:rsidR="00EA7E4B" w:rsidRPr="00762E74">
        <w:rPr>
          <w:bCs/>
        </w:rPr>
        <w:t xml:space="preserve">RF perspective. </w:t>
      </w:r>
      <w:r w:rsidR="00AB7E8E">
        <w:rPr>
          <w:bCs/>
        </w:rPr>
        <w:t>Thus</w:t>
      </w:r>
      <w:r w:rsidR="00004B06" w:rsidRPr="00762E74">
        <w:rPr>
          <w:bCs/>
        </w:rPr>
        <w:t xml:space="preserve">, asymmetric UL/DL BW </w:t>
      </w:r>
      <w:r w:rsidR="00842014" w:rsidRPr="00762E74">
        <w:rPr>
          <w:bCs/>
        </w:rPr>
        <w:t xml:space="preserve">does not burden </w:t>
      </w:r>
      <w:r w:rsidR="001965CA" w:rsidRPr="00762E74">
        <w:rPr>
          <w:bCs/>
        </w:rPr>
        <w:t>implementation compared with</w:t>
      </w:r>
      <w:r w:rsidR="006A4F7F" w:rsidRPr="00762E74">
        <w:rPr>
          <w:bCs/>
        </w:rPr>
        <w:t xml:space="preserve"> 1UL/x</w:t>
      </w:r>
      <w:r w:rsidR="00004B06" w:rsidRPr="00762E74">
        <w:rPr>
          <w:bCs/>
        </w:rPr>
        <w:t xml:space="preserve">DL intra-band </w:t>
      </w:r>
      <w:r w:rsidR="00AB7E8E">
        <w:rPr>
          <w:bCs/>
        </w:rPr>
        <w:t xml:space="preserve">contiguous </w:t>
      </w:r>
      <w:r w:rsidR="00004B06" w:rsidRPr="00762E74">
        <w:rPr>
          <w:bCs/>
        </w:rPr>
        <w:t>CA.</w:t>
      </w:r>
    </w:p>
    <w:p w14:paraId="19444C00" w14:textId="17127C06" w:rsidR="007379F5" w:rsidRPr="00762E74" w:rsidRDefault="00302585" w:rsidP="001A6B9B">
      <w:pPr>
        <w:rPr>
          <w:b/>
          <w:bCs/>
        </w:rPr>
      </w:pPr>
      <w:r w:rsidRPr="00762E74">
        <w:rPr>
          <w:b/>
          <w:bCs/>
        </w:rPr>
        <w:t>Conclusion 1: Asymmetric UL/DL BW in TDD mode does not burden im</w:t>
      </w:r>
      <w:r w:rsidR="006A4F7F" w:rsidRPr="00762E74">
        <w:rPr>
          <w:b/>
          <w:bCs/>
        </w:rPr>
        <w:t xml:space="preserve">plementation compared </w:t>
      </w:r>
      <w:r w:rsidR="00C37BA2" w:rsidRPr="00762E74">
        <w:rPr>
          <w:b/>
          <w:bCs/>
        </w:rPr>
        <w:t xml:space="preserve">to </w:t>
      </w:r>
      <w:r w:rsidR="006A4F7F" w:rsidRPr="00762E74">
        <w:rPr>
          <w:b/>
          <w:bCs/>
        </w:rPr>
        <w:t>1UL/x</w:t>
      </w:r>
      <w:r w:rsidRPr="00762E74">
        <w:rPr>
          <w:b/>
          <w:bCs/>
        </w:rPr>
        <w:t>DL intra-band CA</w:t>
      </w:r>
    </w:p>
    <w:p w14:paraId="5A730123" w14:textId="38BF4041" w:rsidR="006A3A1E" w:rsidRPr="00762E74" w:rsidRDefault="006A3A1E" w:rsidP="001A6B9B">
      <w:pPr>
        <w:rPr>
          <w:b/>
        </w:rPr>
      </w:pPr>
      <w:bookmarkStart w:id="0" w:name="_Hlk484682494"/>
      <w:r w:rsidRPr="00762E74">
        <w:rPr>
          <w:b/>
          <w:bCs/>
        </w:rPr>
        <w:t>Proposal</w:t>
      </w:r>
      <w:r w:rsidR="00AA19A7" w:rsidRPr="00762E74">
        <w:rPr>
          <w:b/>
          <w:bCs/>
        </w:rPr>
        <w:t xml:space="preserve"> </w:t>
      </w:r>
      <w:r w:rsidR="00E32AE2" w:rsidRPr="00762E74">
        <w:rPr>
          <w:b/>
          <w:bCs/>
        </w:rPr>
        <w:t>1</w:t>
      </w:r>
      <w:r w:rsidRPr="00762E74">
        <w:rPr>
          <w:b/>
          <w:bCs/>
        </w:rPr>
        <w:t xml:space="preserve">: </w:t>
      </w:r>
      <w:r w:rsidR="00911E6F">
        <w:rPr>
          <w:b/>
          <w:bCs/>
        </w:rPr>
        <w:t xml:space="preserve">In each TDD band, a </w:t>
      </w:r>
      <w:r w:rsidR="00E222E6" w:rsidRPr="00762E74">
        <w:rPr>
          <w:b/>
          <w:bCs/>
        </w:rPr>
        <w:t xml:space="preserve">single </w:t>
      </w:r>
      <w:r w:rsidR="00911E6F">
        <w:rPr>
          <w:b/>
          <w:bCs/>
        </w:rPr>
        <w:t xml:space="preserve">UL </w:t>
      </w:r>
      <w:r w:rsidR="00E222E6" w:rsidRPr="00762E74">
        <w:rPr>
          <w:b/>
          <w:bCs/>
        </w:rPr>
        <w:t xml:space="preserve">CC </w:t>
      </w:r>
      <w:r w:rsidR="00911E6F">
        <w:rPr>
          <w:b/>
        </w:rPr>
        <w:t xml:space="preserve">can be </w:t>
      </w:r>
      <w:r w:rsidRPr="00762E74">
        <w:rPr>
          <w:b/>
        </w:rPr>
        <w:t xml:space="preserve">narrower than </w:t>
      </w:r>
      <w:r w:rsidR="00911E6F">
        <w:rPr>
          <w:b/>
        </w:rPr>
        <w:t xml:space="preserve">the corresponding </w:t>
      </w:r>
      <w:r w:rsidRPr="00762E74">
        <w:rPr>
          <w:b/>
        </w:rPr>
        <w:t xml:space="preserve">DL </w:t>
      </w:r>
      <w:r w:rsidR="00911E6F">
        <w:rPr>
          <w:b/>
        </w:rPr>
        <w:t>CC</w:t>
      </w:r>
      <w:bookmarkEnd w:id="0"/>
    </w:p>
    <w:p w14:paraId="51085C08" w14:textId="3E39611A" w:rsidR="00921FEF" w:rsidRPr="00762E74" w:rsidRDefault="00C47305" w:rsidP="00C47305">
      <w:pPr>
        <w:pStyle w:val="Heading2"/>
      </w:pPr>
      <w:r w:rsidRPr="00762E74">
        <w:t>FDD mode:</w:t>
      </w:r>
    </w:p>
    <w:p w14:paraId="5802DA8F" w14:textId="3A4EF325" w:rsidR="00C47305" w:rsidRPr="00762E74" w:rsidRDefault="00C47305" w:rsidP="00C47305">
      <w:pPr>
        <w:rPr>
          <w:u w:val="single"/>
        </w:rPr>
      </w:pPr>
      <w:r w:rsidRPr="00762E74">
        <w:rPr>
          <w:u w:val="single"/>
        </w:rPr>
        <w:t>TX/RX separation</w:t>
      </w:r>
    </w:p>
    <w:p w14:paraId="7369BA06" w14:textId="3B2CA009" w:rsidR="008734DC" w:rsidRPr="00762E74" w:rsidRDefault="001165C0" w:rsidP="00C47305">
      <w:r w:rsidRPr="00762E74">
        <w:t xml:space="preserve">With symmetric UL/DL BW the TX/RX separation is always fixed and FDD band specific. </w:t>
      </w:r>
      <w:r w:rsidR="00940F61" w:rsidRPr="00762E74">
        <w:t>With asymmetric UL/DL BW the</w:t>
      </w:r>
      <w:r w:rsidR="004C4287" w:rsidRPr="00762E74">
        <w:t xml:space="preserve"> TX/RX separation </w:t>
      </w:r>
      <w:r w:rsidR="00AB7E8E">
        <w:t xml:space="preserve">can vary </w:t>
      </w:r>
      <w:r w:rsidR="004C4287" w:rsidRPr="00762E74">
        <w:t>for each UL/DL combination for</w:t>
      </w:r>
      <w:r w:rsidR="00D310A3" w:rsidRPr="00762E74">
        <w:t xml:space="preserve"> each band. </w:t>
      </w:r>
      <w:r w:rsidR="004C4287" w:rsidRPr="00762E74">
        <w:t>The following figure</w:t>
      </w:r>
      <w:r w:rsidR="00314F3A" w:rsidRPr="00762E74">
        <w:t xml:space="preserve"> 1</w:t>
      </w:r>
      <w:r w:rsidR="00AB7E8E">
        <w:t>,</w:t>
      </w:r>
      <w:r w:rsidR="004C4287" w:rsidRPr="00762E74">
        <w:t xml:space="preserve"> illustrates </w:t>
      </w:r>
      <w:r w:rsidR="00596830" w:rsidRPr="00762E74">
        <w:t xml:space="preserve">CH BW </w:t>
      </w:r>
      <w:r w:rsidR="00507EF5" w:rsidRPr="00762E74">
        <w:t xml:space="preserve">combination </w:t>
      </w:r>
      <w:r w:rsidR="00596830" w:rsidRPr="00762E74">
        <w:t>options</w:t>
      </w:r>
      <w:r w:rsidR="00C37BA2" w:rsidRPr="00762E74">
        <w:t xml:space="preserve"> for asymmetric operation</w:t>
      </w:r>
      <w:r w:rsidR="004C4287" w:rsidRPr="00762E74">
        <w:t>.</w:t>
      </w:r>
      <w:r w:rsidR="00D60AD2" w:rsidRPr="00762E74">
        <w:t xml:space="preserve"> </w:t>
      </w:r>
      <w:r w:rsidR="00C37BA2" w:rsidRPr="00762E74">
        <w:t>N</w:t>
      </w:r>
      <w:r w:rsidR="006C0AD2" w:rsidRPr="00762E74">
        <w:t>ote that not all potential scenarios are covered</w:t>
      </w:r>
      <w:r w:rsidR="00507EF5" w:rsidRPr="00762E74">
        <w:t xml:space="preserve"> and </w:t>
      </w:r>
      <w:r w:rsidR="008734DC" w:rsidRPr="00762E74">
        <w:t xml:space="preserve">the </w:t>
      </w:r>
      <w:r w:rsidR="00507EF5" w:rsidRPr="00762E74">
        <w:t>BWs</w:t>
      </w:r>
      <w:r w:rsidR="003D5D0B">
        <w:t xml:space="preserve"> </w:t>
      </w:r>
      <w:r w:rsidR="00F35E4F" w:rsidRPr="00762E74">
        <w:t>below are just an example.</w:t>
      </w:r>
      <w:r w:rsidR="006C0AD2" w:rsidRPr="00762E74">
        <w:t xml:space="preserve"> </w:t>
      </w:r>
    </w:p>
    <w:p w14:paraId="2D370107" w14:textId="62B9DF64" w:rsidR="008C5574" w:rsidRPr="00762E74" w:rsidRDefault="00596830" w:rsidP="00C47305">
      <w:r w:rsidRPr="00762E74">
        <w:t>Let’s assume that</w:t>
      </w:r>
      <w:r w:rsidR="00F3265E" w:rsidRPr="00762E74">
        <w:t xml:space="preserve"> </w:t>
      </w:r>
      <w:r w:rsidR="00F57674" w:rsidRPr="00762E74">
        <w:t xml:space="preserve">an </w:t>
      </w:r>
      <w:r w:rsidR="00F3265E" w:rsidRPr="00762E74">
        <w:t>operator owns 2*40MHz sp</w:t>
      </w:r>
      <w:r w:rsidR="009873A3" w:rsidRPr="00762E74">
        <w:t xml:space="preserve">ectrum, illustrated in option A where </w:t>
      </w:r>
      <w:r w:rsidR="00F35E4F" w:rsidRPr="00762E74">
        <w:t xml:space="preserve">active CC </w:t>
      </w:r>
      <w:r w:rsidR="009873A3" w:rsidRPr="00762E74">
        <w:t>is marke</w:t>
      </w:r>
      <w:r w:rsidR="00F35E4F" w:rsidRPr="00762E74">
        <w:t>d</w:t>
      </w:r>
      <w:r w:rsidR="009873A3" w:rsidRPr="00762E74">
        <w:t xml:space="preserve"> with continuous line and dashed line</w:t>
      </w:r>
      <w:r w:rsidR="00F35E4F" w:rsidRPr="00762E74">
        <w:t xml:space="preserve"> represents</w:t>
      </w:r>
      <w:r w:rsidR="003831FA" w:rsidRPr="00762E74">
        <w:t xml:space="preserve"> </w:t>
      </w:r>
      <w:r w:rsidR="00AB7E8E">
        <w:t xml:space="preserve">the </w:t>
      </w:r>
      <w:r w:rsidR="003831FA" w:rsidRPr="00762E74">
        <w:t xml:space="preserve">maximum </w:t>
      </w:r>
      <w:r w:rsidR="003D5D0B">
        <w:t xml:space="preserve">configurable </w:t>
      </w:r>
      <w:r w:rsidR="00AB7E8E">
        <w:t xml:space="preserve">CC </w:t>
      </w:r>
      <w:r w:rsidR="003831FA" w:rsidRPr="00762E74">
        <w:t>width</w:t>
      </w:r>
      <w:r w:rsidR="009873A3" w:rsidRPr="00762E74">
        <w:t>.</w:t>
      </w:r>
    </w:p>
    <w:p w14:paraId="5E86A4BE" w14:textId="58EC2B17" w:rsidR="006E3A96" w:rsidRPr="00762E74" w:rsidRDefault="00BB10C1" w:rsidP="006E3A96">
      <w:pPr>
        <w:keepNext/>
        <w:jc w:val="center"/>
      </w:pPr>
      <w:r w:rsidRPr="00762E74">
        <w:rPr>
          <w:noProof/>
          <w:lang w:eastAsia="en-GB"/>
        </w:rPr>
        <w:t xml:space="preserve"> </w:t>
      </w:r>
      <w:r w:rsidRPr="00762E74">
        <w:rPr>
          <w:noProof/>
          <w:lang w:eastAsia="en-GB"/>
        </w:rPr>
        <w:drawing>
          <wp:inline distT="0" distB="0" distL="0" distR="0" wp14:anchorId="1FC07286" wp14:editId="4C327534">
            <wp:extent cx="5277600" cy="2754000"/>
            <wp:effectExtent l="0" t="0" r="571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27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4E91A" w14:textId="3D238801" w:rsidR="004C4287" w:rsidRPr="00762E74" w:rsidRDefault="006E3A96" w:rsidP="006E3A96">
      <w:pPr>
        <w:pStyle w:val="Caption"/>
        <w:jc w:val="center"/>
        <w:rPr>
          <w:sz w:val="20"/>
          <w:szCs w:val="20"/>
        </w:rPr>
      </w:pPr>
      <w:r w:rsidRPr="00762E74">
        <w:rPr>
          <w:sz w:val="20"/>
          <w:szCs w:val="20"/>
        </w:rPr>
        <w:t xml:space="preserve">Figure </w:t>
      </w:r>
      <w:r w:rsidRPr="00762E74">
        <w:rPr>
          <w:sz w:val="20"/>
          <w:szCs w:val="20"/>
        </w:rPr>
        <w:fldChar w:fldCharType="begin"/>
      </w:r>
      <w:r w:rsidRPr="00762E74">
        <w:rPr>
          <w:sz w:val="20"/>
          <w:szCs w:val="20"/>
        </w:rPr>
        <w:instrText xml:space="preserve"> SEQ Figure \* ARABIC </w:instrText>
      </w:r>
      <w:r w:rsidRPr="00762E74">
        <w:rPr>
          <w:sz w:val="20"/>
          <w:szCs w:val="20"/>
        </w:rPr>
        <w:fldChar w:fldCharType="separate"/>
      </w:r>
      <w:r w:rsidR="00F00FB2" w:rsidRPr="00762E74">
        <w:rPr>
          <w:noProof/>
          <w:sz w:val="20"/>
          <w:szCs w:val="20"/>
        </w:rPr>
        <w:t>1</w:t>
      </w:r>
      <w:r w:rsidRPr="00762E74">
        <w:rPr>
          <w:sz w:val="20"/>
          <w:szCs w:val="20"/>
        </w:rPr>
        <w:fldChar w:fldCharType="end"/>
      </w:r>
      <w:r w:rsidR="00273A62" w:rsidRPr="00762E74">
        <w:rPr>
          <w:sz w:val="20"/>
          <w:szCs w:val="20"/>
        </w:rPr>
        <w:t>A</w:t>
      </w:r>
      <w:r w:rsidR="00F00FB2" w:rsidRPr="00762E74">
        <w:rPr>
          <w:sz w:val="20"/>
          <w:szCs w:val="20"/>
        </w:rPr>
        <w:t>symmetric CH BW options</w:t>
      </w:r>
    </w:p>
    <w:p w14:paraId="700E4945" w14:textId="07186924" w:rsidR="00F00FB2" w:rsidRPr="00762E74" w:rsidRDefault="00596830" w:rsidP="00B52237">
      <w:r w:rsidRPr="00762E74">
        <w:t>Option A represents situation with symmetric UL/DL. Options B, C, and D utilize flexibility to assign narrower UL inside the original 20MHz UL CC.</w:t>
      </w:r>
      <w:r w:rsidR="00BC1213" w:rsidRPr="00762E74">
        <w:t xml:space="preserve"> Option E utilizes the possibility to employ wider </w:t>
      </w:r>
      <w:r w:rsidR="00AB7E8E">
        <w:t xml:space="preserve">DL, which in this is wider </w:t>
      </w:r>
      <w:r w:rsidR="00BC1213" w:rsidRPr="00762E74">
        <w:t>than 20MHz DL CC.</w:t>
      </w:r>
      <w:r w:rsidR="00D93B9E" w:rsidRPr="00762E74">
        <w:t xml:space="preserve"> </w:t>
      </w:r>
      <w:r w:rsidR="00AB12B3" w:rsidRPr="00762E74">
        <w:t>Basically</w:t>
      </w:r>
      <w:r w:rsidR="00D31757" w:rsidRPr="00762E74">
        <w:t>,</w:t>
      </w:r>
      <w:r w:rsidR="00AB12B3" w:rsidRPr="00762E74">
        <w:t xml:space="preserve"> in all other options besides in option D the TX-RX separation is equal or larger t</w:t>
      </w:r>
      <w:r w:rsidR="00D31757" w:rsidRPr="00762E74">
        <w:t>han in baseline option A. I</w:t>
      </w:r>
      <w:r w:rsidR="00AB12B3" w:rsidRPr="00762E74">
        <w:t xml:space="preserve">n that case the narrower UL, even a bit closer to DL causes </w:t>
      </w:r>
      <w:r w:rsidR="00D31757" w:rsidRPr="00762E74">
        <w:t>in some cases</w:t>
      </w:r>
      <w:r w:rsidR="000A2C15" w:rsidRPr="00762E74">
        <w:t xml:space="preserve"> less noise to RX compared with original UL. </w:t>
      </w:r>
      <w:r w:rsidR="00D93B9E" w:rsidRPr="00762E74">
        <w:t xml:space="preserve">We consider </w:t>
      </w:r>
      <w:r w:rsidR="0096422C" w:rsidRPr="00762E74">
        <w:t>each of these</w:t>
      </w:r>
      <w:r w:rsidR="00D93B9E" w:rsidRPr="00762E74">
        <w:t xml:space="preserve"> feasible, subject to some </w:t>
      </w:r>
      <w:r w:rsidR="000A2C15" w:rsidRPr="00762E74">
        <w:t xml:space="preserve">further </w:t>
      </w:r>
      <w:r w:rsidR="00D93B9E" w:rsidRPr="00762E74">
        <w:t>REFSENS studies</w:t>
      </w:r>
      <w:r w:rsidR="00857C54" w:rsidRPr="00762E74">
        <w:t xml:space="preserve"> described below</w:t>
      </w:r>
      <w:r w:rsidR="00D93B9E" w:rsidRPr="00762E74">
        <w:t>.</w:t>
      </w:r>
    </w:p>
    <w:p w14:paraId="5D6F7325" w14:textId="3A20F31B" w:rsidR="000C391A" w:rsidRPr="00762E74" w:rsidRDefault="000C391A" w:rsidP="00C47305">
      <w:r w:rsidRPr="00762E74">
        <w:t xml:space="preserve">A common </w:t>
      </w:r>
      <w:r w:rsidR="003442E1" w:rsidRPr="00762E74">
        <w:t xml:space="preserve">feature for all options </w:t>
      </w:r>
      <w:r w:rsidR="00884E63" w:rsidRPr="00762E74">
        <w:t xml:space="preserve">above </w:t>
      </w:r>
      <w:r w:rsidR="003442E1" w:rsidRPr="00762E74">
        <w:t>is that the UL is confined within the original</w:t>
      </w:r>
      <w:r w:rsidR="004C0152" w:rsidRPr="00762E74">
        <w:t xml:space="preserve"> 20MHz CC UL.</w:t>
      </w:r>
      <w:r w:rsidR="00E83036" w:rsidRPr="00762E74">
        <w:t xml:space="preserve"> </w:t>
      </w:r>
      <w:r w:rsidR="00FA1AA8" w:rsidRPr="00762E74">
        <w:t xml:space="preserve">In maximum bandwidth-agnostic form this can be written as </w:t>
      </w:r>
      <w:r w:rsidR="001A4238">
        <w:t>“</w:t>
      </w:r>
      <w:r w:rsidR="00AB7E8E" w:rsidRPr="00AB7E8E">
        <w:t>For FDD band single CC operation, a UE UL CC can be narrower than UE DL CC. The UL CC shall be confined within the paired frequency range of the DL CC, separated by the default Tx-Rx separation.</w:t>
      </w:r>
      <w:r w:rsidR="001A4238">
        <w:t>”</w:t>
      </w:r>
    </w:p>
    <w:p w14:paraId="185BE970" w14:textId="7F246302" w:rsidR="006E3B45" w:rsidRPr="00762E74" w:rsidRDefault="00E27484" w:rsidP="00C47305">
      <w:pPr>
        <w:rPr>
          <w:b/>
        </w:rPr>
      </w:pPr>
      <w:r>
        <w:rPr>
          <w:b/>
        </w:rPr>
        <w:t>Proposal</w:t>
      </w:r>
      <w:r w:rsidR="00D80C99" w:rsidRPr="00762E74">
        <w:rPr>
          <w:b/>
        </w:rPr>
        <w:t xml:space="preserve"> 2: At least scenarios B, C, D, </w:t>
      </w:r>
      <w:r w:rsidR="00884E63" w:rsidRPr="00762E74">
        <w:rPr>
          <w:b/>
        </w:rPr>
        <w:t xml:space="preserve">and </w:t>
      </w:r>
      <w:r w:rsidR="00D80C99" w:rsidRPr="00762E74">
        <w:rPr>
          <w:b/>
        </w:rPr>
        <w:t>E sh</w:t>
      </w:r>
      <w:r>
        <w:rPr>
          <w:b/>
        </w:rPr>
        <w:t>all</w:t>
      </w:r>
      <w:r w:rsidR="00D80C99" w:rsidRPr="00762E74">
        <w:rPr>
          <w:b/>
        </w:rPr>
        <w:t xml:space="preserve"> be allowed for NR</w:t>
      </w:r>
    </w:p>
    <w:p w14:paraId="68E3A1C3" w14:textId="514C6EDD" w:rsidR="00D1682A" w:rsidRPr="00911E6F" w:rsidRDefault="00D1682A" w:rsidP="00C47305">
      <w:pPr>
        <w:rPr>
          <w:b/>
        </w:rPr>
      </w:pPr>
      <w:bookmarkStart w:id="1" w:name="_Hlk484682378"/>
      <w:r w:rsidRPr="00911E6F">
        <w:rPr>
          <w:b/>
        </w:rPr>
        <w:lastRenderedPageBreak/>
        <w:t>Proposal</w:t>
      </w:r>
      <w:r w:rsidR="003C3F24" w:rsidRPr="00911E6F">
        <w:rPr>
          <w:b/>
        </w:rPr>
        <w:t xml:space="preserve"> </w:t>
      </w:r>
      <w:r w:rsidR="00E27484" w:rsidRPr="00911E6F">
        <w:rPr>
          <w:b/>
        </w:rPr>
        <w:t>3</w:t>
      </w:r>
      <w:r w:rsidRPr="00911E6F">
        <w:rPr>
          <w:b/>
        </w:rPr>
        <w:t xml:space="preserve">: </w:t>
      </w:r>
      <w:r w:rsidR="00AB7E8E" w:rsidRPr="00AB7E8E">
        <w:rPr>
          <w:b/>
        </w:rPr>
        <w:t xml:space="preserve">For FDD band single CC operation, a UE UL CC can be narrower than UE DL CC. The UL CC shall be confined within the paired frequency range of the DL CC, separated </w:t>
      </w:r>
      <w:r w:rsidR="00190EF7">
        <w:rPr>
          <w:b/>
        </w:rPr>
        <w:t>by the default Tx-Rx separation</w:t>
      </w:r>
      <w:r w:rsidR="00AB7E8E" w:rsidRPr="00AB7E8E" w:rsidDel="00AB7E8E">
        <w:rPr>
          <w:b/>
        </w:rPr>
        <w:t xml:space="preserve"> </w:t>
      </w:r>
      <w:bookmarkEnd w:id="1"/>
    </w:p>
    <w:p w14:paraId="3EA145EF" w14:textId="692AE243" w:rsidR="008C5574" w:rsidRPr="00762E74" w:rsidRDefault="008C5574" w:rsidP="00C47305">
      <w:pPr>
        <w:rPr>
          <w:u w:val="single"/>
        </w:rPr>
      </w:pPr>
      <w:r w:rsidRPr="00762E74">
        <w:rPr>
          <w:u w:val="single"/>
        </w:rPr>
        <w:t>REFSENS</w:t>
      </w:r>
    </w:p>
    <w:p w14:paraId="01D29DF9" w14:textId="090B10F9" w:rsidR="00C47305" w:rsidRPr="00762E74" w:rsidRDefault="00985967" w:rsidP="00C47305">
      <w:r w:rsidRPr="00762E74">
        <w:t>In FDD, t</w:t>
      </w:r>
      <w:r w:rsidR="008C5574" w:rsidRPr="00762E74">
        <w:t xml:space="preserve">ransmission and reception are concurrent; hence </w:t>
      </w:r>
      <w:r w:rsidR="00B97475" w:rsidRPr="00762E74">
        <w:t xml:space="preserve">TX/RX separation </w:t>
      </w:r>
      <w:r w:rsidR="008C5574" w:rsidRPr="00762E74">
        <w:t xml:space="preserve">is an important parameter that together with </w:t>
      </w:r>
      <w:r w:rsidR="00641384" w:rsidRPr="00762E74">
        <w:t xml:space="preserve">the </w:t>
      </w:r>
      <w:r w:rsidR="008C5574" w:rsidRPr="00762E74">
        <w:t>RF</w:t>
      </w:r>
      <w:r w:rsidR="00884E63" w:rsidRPr="00762E74">
        <w:t>,</w:t>
      </w:r>
      <w:r w:rsidR="008C5574" w:rsidRPr="00762E74">
        <w:t xml:space="preserve"> characterise the amount of TX noise at RX band.</w:t>
      </w:r>
      <w:r w:rsidR="00BB5074" w:rsidRPr="00762E74">
        <w:t xml:space="preserve"> </w:t>
      </w:r>
      <w:r w:rsidR="00190EF7">
        <w:t>T</w:t>
      </w:r>
      <w:r w:rsidR="006D4014" w:rsidRPr="00762E74">
        <w:t>he smaller TX/RX separation the more PA noise leaks into RX.</w:t>
      </w:r>
      <w:r w:rsidR="003E489F" w:rsidRPr="00762E74">
        <w:t xml:space="preserve"> </w:t>
      </w:r>
      <w:r w:rsidR="002713CD" w:rsidRPr="00762E74">
        <w:t xml:space="preserve">Similarly, the smaller TX/RX separation the higher RFIC noise at RX band and RX phase noise are. </w:t>
      </w:r>
      <w:r w:rsidR="003E489F" w:rsidRPr="00762E74">
        <w:t xml:space="preserve">Increased TX noise degrades REFSENS. However, if the separation is large enough, the impact is negligible up to </w:t>
      </w:r>
      <w:r w:rsidR="003D5D0B">
        <w:t xml:space="preserve">a </w:t>
      </w:r>
      <w:r w:rsidR="003E489F" w:rsidRPr="00762E74">
        <w:t xml:space="preserve">certain extent. We have evaluated the impact of flexible </w:t>
      </w:r>
      <w:r w:rsidR="00D2244E" w:rsidRPr="00762E74">
        <w:t>TX/RX separation</w:t>
      </w:r>
      <w:r w:rsidR="003E489F" w:rsidRPr="00762E74">
        <w:t xml:space="preserve"> </w:t>
      </w:r>
      <w:r w:rsidR="004B0867" w:rsidRPr="00762E74">
        <w:t xml:space="preserve">proposed in proposal 2 to be negligible at least for bands that have relatively large TX-RX separation. </w:t>
      </w:r>
      <w:r w:rsidR="0039016B" w:rsidRPr="00762E74">
        <w:t>The impact for other FDD NR bands shown in NR band list [</w:t>
      </w:r>
      <w:r w:rsidR="003D5D0B">
        <w:t>2</w:t>
      </w:r>
      <w:r w:rsidR="0039016B" w:rsidRPr="00762E74">
        <w:t>] shall be evaluated.</w:t>
      </w:r>
    </w:p>
    <w:p w14:paraId="16467051" w14:textId="49C88EA0" w:rsidR="004264F7" w:rsidRPr="00762E74" w:rsidRDefault="004264F7" w:rsidP="00C47305">
      <w:pPr>
        <w:rPr>
          <w:b/>
        </w:rPr>
      </w:pPr>
      <w:r w:rsidRPr="00762E74">
        <w:rPr>
          <w:b/>
        </w:rPr>
        <w:t xml:space="preserve">Conclusion </w:t>
      </w:r>
      <w:r w:rsidR="00E27484">
        <w:rPr>
          <w:b/>
        </w:rPr>
        <w:t>2</w:t>
      </w:r>
      <w:r w:rsidRPr="00762E74">
        <w:rPr>
          <w:b/>
        </w:rPr>
        <w:t xml:space="preserve">: </w:t>
      </w:r>
      <w:r w:rsidR="0039016B" w:rsidRPr="00762E74">
        <w:rPr>
          <w:b/>
        </w:rPr>
        <w:t>The impact of flexible TX/RX separation proposed in proposal</w:t>
      </w:r>
      <w:r w:rsidR="00AC43E6">
        <w:rPr>
          <w:b/>
        </w:rPr>
        <w:t>s</w:t>
      </w:r>
      <w:r w:rsidR="0039016B" w:rsidRPr="00762E74">
        <w:rPr>
          <w:b/>
        </w:rPr>
        <w:t xml:space="preserve"> 2</w:t>
      </w:r>
      <w:r w:rsidR="00AC43E6">
        <w:rPr>
          <w:b/>
        </w:rPr>
        <w:t xml:space="preserve"> &amp; 3</w:t>
      </w:r>
      <w:r w:rsidR="0039016B" w:rsidRPr="00762E74">
        <w:rPr>
          <w:b/>
        </w:rPr>
        <w:t xml:space="preserve"> is negligible at least for bands that have relatively large TX-RX separation</w:t>
      </w:r>
    </w:p>
    <w:p w14:paraId="18DA709A" w14:textId="2E147342" w:rsidR="00FB7D5A" w:rsidRPr="00762E74" w:rsidRDefault="00FB7D5A" w:rsidP="00C47305">
      <w:pPr>
        <w:rPr>
          <w:b/>
        </w:rPr>
      </w:pPr>
      <w:bookmarkStart w:id="2" w:name="_Hlk484682552"/>
      <w:r w:rsidRPr="00762E74">
        <w:rPr>
          <w:b/>
        </w:rPr>
        <w:t xml:space="preserve">Proposal </w:t>
      </w:r>
      <w:r w:rsidR="00E27484">
        <w:rPr>
          <w:b/>
        </w:rPr>
        <w:t>4</w:t>
      </w:r>
      <w:r w:rsidRPr="00762E74">
        <w:rPr>
          <w:b/>
        </w:rPr>
        <w:t>: The impact of flexible TX/RX separation for more challenging bands shall be studied during the standardization phase of each band</w:t>
      </w:r>
      <w:bookmarkEnd w:id="2"/>
    </w:p>
    <w:p w14:paraId="24583779" w14:textId="5FCD79E8" w:rsidR="004243A0" w:rsidRPr="00762E74" w:rsidRDefault="004243A0" w:rsidP="00C47305">
      <w:r w:rsidRPr="00762E74">
        <w:t>One of</w:t>
      </w:r>
      <w:r w:rsidR="00B537A5" w:rsidRPr="00762E74">
        <w:t xml:space="preserve"> the important aspects is</w:t>
      </w:r>
      <w:r w:rsidRPr="00762E74">
        <w:t xml:space="preserve"> the </w:t>
      </w:r>
      <w:r w:rsidR="00442675" w:rsidRPr="00762E74">
        <w:t>number</w:t>
      </w:r>
      <w:r w:rsidRPr="00762E74">
        <w:t xml:space="preserve"> of requirements in specifications. </w:t>
      </w:r>
      <w:r w:rsidR="00884E63" w:rsidRPr="00762E74">
        <w:t>F</w:t>
      </w:r>
      <w:r w:rsidRPr="00762E74">
        <w:t>or cases</w:t>
      </w:r>
      <w:r w:rsidR="00AC43E6">
        <w:t>,</w:t>
      </w:r>
      <w:r w:rsidRPr="00762E74">
        <w:t xml:space="preserve"> where the requirement does not change compared to symmetrical UL/DL requirement no additional requirements </w:t>
      </w:r>
      <w:r w:rsidR="00884E63" w:rsidRPr="00762E74">
        <w:t xml:space="preserve">should be </w:t>
      </w:r>
      <w:r w:rsidRPr="00762E74">
        <w:t>needed. This is aligned with for instance inter-band CA REFSENS requirements</w:t>
      </w:r>
      <w:r w:rsidR="00190EF7">
        <w:t>,</w:t>
      </w:r>
      <w:r w:rsidRPr="00762E74">
        <w:t xml:space="preserve"> where the REFSENS for the bands whose UL is not active apply independent of the UL BW of the bands whose UL is active.</w:t>
      </w:r>
    </w:p>
    <w:p w14:paraId="517AE942" w14:textId="0F15BE8F" w:rsidR="009214F0" w:rsidRPr="00762E74" w:rsidRDefault="000262DA" w:rsidP="000262DA">
      <w:pPr>
        <w:pStyle w:val="Heading2"/>
        <w:rPr>
          <w:lang w:val="en-US"/>
        </w:rPr>
      </w:pPr>
      <w:r w:rsidRPr="00762E74">
        <w:rPr>
          <w:lang w:val="en-US"/>
        </w:rPr>
        <w:t>APPLICABILITY:</w:t>
      </w:r>
    </w:p>
    <w:p w14:paraId="54279F43" w14:textId="47FA4FDB" w:rsidR="000262DA" w:rsidRPr="00762E74" w:rsidRDefault="000262DA" w:rsidP="000262DA">
      <w:pPr>
        <w:rPr>
          <w:lang w:val="en-US"/>
        </w:rPr>
      </w:pPr>
      <w:r w:rsidRPr="00762E74">
        <w:rPr>
          <w:lang w:val="en-US"/>
        </w:rPr>
        <w:t>As this feature is agree</w:t>
      </w:r>
      <w:r w:rsidR="00884E63" w:rsidRPr="00762E74">
        <w:rPr>
          <w:lang w:val="en-US"/>
        </w:rPr>
        <w:t>d</w:t>
      </w:r>
      <w:r w:rsidRPr="00762E74">
        <w:rPr>
          <w:lang w:val="en-US"/>
        </w:rPr>
        <w:t xml:space="preserve"> to be part of NR R15 [</w:t>
      </w:r>
      <w:r w:rsidR="004316F5">
        <w:rPr>
          <w:lang w:val="en-US"/>
        </w:rPr>
        <w:t>1</w:t>
      </w:r>
      <w:r w:rsidRPr="00762E74">
        <w:rPr>
          <w:lang w:val="en-US"/>
        </w:rPr>
        <w:t>] we propose that this feature would be mandatory and applicable for all bands that have asymmetric UL/DL</w:t>
      </w:r>
      <w:r w:rsidR="009E5263" w:rsidRPr="009E5263">
        <w:rPr>
          <w:lang w:val="en-US"/>
        </w:rPr>
        <w:t xml:space="preserve"> </w:t>
      </w:r>
      <w:r w:rsidR="009E5263" w:rsidRPr="00762E74">
        <w:rPr>
          <w:lang w:val="en-US"/>
        </w:rPr>
        <w:t>requirements</w:t>
      </w:r>
      <w:r w:rsidRPr="00762E74">
        <w:rPr>
          <w:lang w:val="en-US"/>
        </w:rPr>
        <w:t xml:space="preserve">. </w:t>
      </w:r>
    </w:p>
    <w:p w14:paraId="442B23B0" w14:textId="414A2485" w:rsidR="00E222E6" w:rsidRPr="00762E74" w:rsidRDefault="00FB7D5A" w:rsidP="000262DA">
      <w:pPr>
        <w:rPr>
          <w:b/>
          <w:lang w:val="en-US"/>
        </w:rPr>
      </w:pPr>
      <w:r w:rsidRPr="00762E74">
        <w:rPr>
          <w:b/>
          <w:lang w:val="en-US"/>
        </w:rPr>
        <w:t xml:space="preserve">Proposal </w:t>
      </w:r>
      <w:r w:rsidR="00E27484">
        <w:rPr>
          <w:b/>
          <w:lang w:val="en-US"/>
        </w:rPr>
        <w:t>5</w:t>
      </w:r>
      <w:r w:rsidR="00E222E6" w:rsidRPr="00762E74">
        <w:rPr>
          <w:b/>
          <w:lang w:val="en-US"/>
        </w:rPr>
        <w:t>: Flexible UL/DL BW shall be mandatory feature from R15 NR and applicable for all bands that have requirements defined accordingly</w:t>
      </w:r>
    </w:p>
    <w:p w14:paraId="7353710D" w14:textId="77777777" w:rsidR="00CD4C7B" w:rsidRPr="00762E74" w:rsidRDefault="00DA64D6" w:rsidP="00CD4C7B">
      <w:pPr>
        <w:pStyle w:val="Heading1"/>
      </w:pPr>
      <w:r w:rsidRPr="00762E74">
        <w:t>3</w:t>
      </w:r>
      <w:r w:rsidRPr="00762E74">
        <w:tab/>
        <w:t>Conclusions</w:t>
      </w:r>
    </w:p>
    <w:p w14:paraId="6324E506" w14:textId="1BAE879A" w:rsidR="00625148" w:rsidRPr="00762E74" w:rsidRDefault="00E347B0" w:rsidP="00625148">
      <w:pPr>
        <w:spacing w:after="0"/>
        <w:rPr>
          <w:bCs/>
        </w:rPr>
      </w:pPr>
      <w:r w:rsidRPr="00762E74">
        <w:rPr>
          <w:bCs/>
        </w:rPr>
        <w:t>Initial considerations on a</w:t>
      </w:r>
      <w:r w:rsidR="00D26DAD" w:rsidRPr="00762E74">
        <w:rPr>
          <w:bCs/>
        </w:rPr>
        <w:t>symmetric UL/DL BW are provided with the following conclusions</w:t>
      </w:r>
      <w:r w:rsidR="00646886">
        <w:rPr>
          <w:bCs/>
        </w:rPr>
        <w:t xml:space="preserve"> and proposals for approval</w:t>
      </w:r>
      <w:bookmarkStart w:id="3" w:name="_GoBack"/>
      <w:bookmarkEnd w:id="3"/>
      <w:r w:rsidR="00D26DAD" w:rsidRPr="00762E74">
        <w:rPr>
          <w:bCs/>
        </w:rPr>
        <w:t>.</w:t>
      </w:r>
    </w:p>
    <w:p w14:paraId="17F0BBAD" w14:textId="77777777" w:rsidR="00D26DAD" w:rsidRPr="00762E74" w:rsidRDefault="00D26DAD" w:rsidP="00625148">
      <w:pPr>
        <w:spacing w:after="0"/>
        <w:rPr>
          <w:bCs/>
        </w:rPr>
      </w:pPr>
    </w:p>
    <w:p w14:paraId="43E43431" w14:textId="5D7E506D" w:rsidR="00FB7D5A" w:rsidRPr="00E4221B" w:rsidRDefault="00FB7D5A" w:rsidP="00E4221B">
      <w:pPr>
        <w:spacing w:after="0"/>
        <w:rPr>
          <w:b/>
          <w:bCs/>
        </w:rPr>
      </w:pPr>
      <w:r w:rsidRPr="00E4221B">
        <w:rPr>
          <w:b/>
          <w:bCs/>
        </w:rPr>
        <w:t>Conclusion 1:</w:t>
      </w:r>
      <w:r w:rsidR="00E4221B" w:rsidRPr="00E4221B">
        <w:rPr>
          <w:b/>
          <w:bCs/>
        </w:rPr>
        <w:t xml:space="preserve"> </w:t>
      </w:r>
      <w:r w:rsidRPr="00E4221B">
        <w:rPr>
          <w:b/>
          <w:bCs/>
        </w:rPr>
        <w:t xml:space="preserve">Asymmetric UL/DL BW in TDD mode does not burden implementation compared with </w:t>
      </w:r>
      <w:r w:rsidR="00E4221B" w:rsidRPr="00E4221B">
        <w:rPr>
          <w:b/>
          <w:bCs/>
        </w:rPr>
        <w:t xml:space="preserve">1UL/xDL </w:t>
      </w:r>
      <w:r w:rsidRPr="00E4221B">
        <w:rPr>
          <w:b/>
          <w:bCs/>
        </w:rPr>
        <w:t>intra-band CA</w:t>
      </w:r>
    </w:p>
    <w:p w14:paraId="208B38EB" w14:textId="77777777" w:rsidR="00E4221B" w:rsidRPr="00762E74" w:rsidRDefault="00E4221B" w:rsidP="00E4221B">
      <w:pPr>
        <w:spacing w:after="0"/>
        <w:rPr>
          <w:b/>
          <w:bCs/>
        </w:rPr>
      </w:pPr>
    </w:p>
    <w:p w14:paraId="24466CAC" w14:textId="0E151AA7" w:rsidR="005652C0" w:rsidRDefault="005652C0" w:rsidP="00FB7D5A">
      <w:pPr>
        <w:rPr>
          <w:b/>
        </w:rPr>
      </w:pPr>
      <w:r w:rsidRPr="00762E74">
        <w:rPr>
          <w:b/>
          <w:bCs/>
        </w:rPr>
        <w:t xml:space="preserve">Proposal 1: </w:t>
      </w:r>
      <w:r w:rsidR="00E4221B">
        <w:rPr>
          <w:b/>
          <w:bCs/>
        </w:rPr>
        <w:tab/>
      </w:r>
      <w:r>
        <w:rPr>
          <w:b/>
          <w:bCs/>
        </w:rPr>
        <w:t xml:space="preserve">In each TDD band, a </w:t>
      </w:r>
      <w:r w:rsidRPr="00762E74">
        <w:rPr>
          <w:b/>
          <w:bCs/>
        </w:rPr>
        <w:t xml:space="preserve">single </w:t>
      </w:r>
      <w:r>
        <w:rPr>
          <w:b/>
          <w:bCs/>
        </w:rPr>
        <w:t xml:space="preserve">UL </w:t>
      </w:r>
      <w:r w:rsidRPr="00762E74">
        <w:rPr>
          <w:b/>
          <w:bCs/>
        </w:rPr>
        <w:t xml:space="preserve">CC </w:t>
      </w:r>
      <w:r>
        <w:rPr>
          <w:b/>
        </w:rPr>
        <w:t xml:space="preserve">can be </w:t>
      </w:r>
      <w:r w:rsidRPr="00762E74">
        <w:rPr>
          <w:b/>
        </w:rPr>
        <w:t xml:space="preserve">narrower than </w:t>
      </w:r>
      <w:r>
        <w:rPr>
          <w:b/>
        </w:rPr>
        <w:t xml:space="preserve">the corresponding </w:t>
      </w:r>
      <w:r w:rsidRPr="00762E74">
        <w:rPr>
          <w:b/>
        </w:rPr>
        <w:t xml:space="preserve">DL </w:t>
      </w:r>
      <w:r>
        <w:rPr>
          <w:b/>
        </w:rPr>
        <w:t>CC</w:t>
      </w:r>
    </w:p>
    <w:p w14:paraId="1C470B51" w14:textId="5480B39C" w:rsidR="005652C0" w:rsidRPr="00762E74" w:rsidRDefault="005652C0" w:rsidP="005652C0">
      <w:pPr>
        <w:rPr>
          <w:b/>
        </w:rPr>
      </w:pPr>
      <w:r>
        <w:rPr>
          <w:b/>
        </w:rPr>
        <w:t>Proposal</w:t>
      </w:r>
      <w:r w:rsidRPr="00762E74">
        <w:rPr>
          <w:b/>
        </w:rPr>
        <w:t xml:space="preserve"> 2: </w:t>
      </w:r>
      <w:r w:rsidR="00E4221B">
        <w:rPr>
          <w:b/>
        </w:rPr>
        <w:tab/>
      </w:r>
      <w:r w:rsidRPr="00762E74">
        <w:rPr>
          <w:b/>
        </w:rPr>
        <w:t>At least scenarios B, C, D, and E sh</w:t>
      </w:r>
      <w:r>
        <w:rPr>
          <w:b/>
        </w:rPr>
        <w:t>all</w:t>
      </w:r>
      <w:r w:rsidRPr="00762E74">
        <w:rPr>
          <w:b/>
        </w:rPr>
        <w:t xml:space="preserve"> be allowed for NR</w:t>
      </w:r>
    </w:p>
    <w:p w14:paraId="6A7B578B" w14:textId="5349E270" w:rsidR="00FB7D5A" w:rsidRPr="00762E74" w:rsidRDefault="00FB7D5A" w:rsidP="00E4221B">
      <w:pPr>
        <w:ind w:left="1136" w:hanging="1136"/>
        <w:rPr>
          <w:b/>
        </w:rPr>
      </w:pPr>
      <w:r w:rsidRPr="00762E74">
        <w:rPr>
          <w:b/>
        </w:rPr>
        <w:t xml:space="preserve">Proposal </w:t>
      </w:r>
      <w:r w:rsidR="00E27484">
        <w:rPr>
          <w:b/>
        </w:rPr>
        <w:t>3</w:t>
      </w:r>
      <w:r w:rsidRPr="00762E74">
        <w:rPr>
          <w:b/>
        </w:rPr>
        <w:t xml:space="preserve">: </w:t>
      </w:r>
      <w:r w:rsidR="00E4221B">
        <w:rPr>
          <w:b/>
        </w:rPr>
        <w:tab/>
      </w:r>
      <w:r w:rsidR="00AB7E8E" w:rsidRPr="00AB7E8E">
        <w:rPr>
          <w:b/>
        </w:rPr>
        <w:t xml:space="preserve">For FDD band single CC operation, a UE UL CC can be narrower than UE DL CC. The UL CC shall be confined within the paired frequency range of the DL CC, separated </w:t>
      </w:r>
      <w:r w:rsidR="00190EF7">
        <w:rPr>
          <w:b/>
        </w:rPr>
        <w:t>by the default Tx-Rx separation</w:t>
      </w:r>
      <w:r w:rsidR="00AB7E8E" w:rsidRPr="00AB7E8E" w:rsidDel="00AB7E8E">
        <w:rPr>
          <w:b/>
        </w:rPr>
        <w:t xml:space="preserve"> </w:t>
      </w:r>
    </w:p>
    <w:p w14:paraId="043FD194" w14:textId="20B192D0" w:rsidR="00FB7D5A" w:rsidRPr="00E4221B" w:rsidRDefault="00FB7D5A" w:rsidP="00E4221B">
      <w:pPr>
        <w:spacing w:after="0"/>
        <w:rPr>
          <w:b/>
        </w:rPr>
      </w:pPr>
      <w:r w:rsidRPr="00E4221B">
        <w:rPr>
          <w:b/>
        </w:rPr>
        <w:t xml:space="preserve">Conclusion </w:t>
      </w:r>
      <w:r w:rsidR="00E27484" w:rsidRPr="00E4221B">
        <w:rPr>
          <w:b/>
        </w:rPr>
        <w:t>2</w:t>
      </w:r>
      <w:r w:rsidRPr="00E4221B">
        <w:rPr>
          <w:b/>
        </w:rPr>
        <w:t xml:space="preserve">: The impact of flexible TX/RX separation proposed in proposal 2 </w:t>
      </w:r>
      <w:r w:rsidR="00AC43E6" w:rsidRPr="00E4221B">
        <w:rPr>
          <w:b/>
        </w:rPr>
        <w:t xml:space="preserve">&amp; 3 </w:t>
      </w:r>
      <w:r w:rsidRPr="00E4221B">
        <w:rPr>
          <w:b/>
        </w:rPr>
        <w:t xml:space="preserve">is negligible at least for </w:t>
      </w:r>
      <w:r w:rsidRPr="00E4221B">
        <w:rPr>
          <w:b/>
          <w:bCs/>
        </w:rPr>
        <w:t>bands</w:t>
      </w:r>
      <w:r w:rsidRPr="00E4221B">
        <w:rPr>
          <w:b/>
        </w:rPr>
        <w:t xml:space="preserve"> that have relatively large TX-RX separation</w:t>
      </w:r>
    </w:p>
    <w:p w14:paraId="5759EBCF" w14:textId="77777777" w:rsidR="00E4221B" w:rsidRPr="00762E74" w:rsidRDefault="00E4221B" w:rsidP="00E4221B">
      <w:pPr>
        <w:spacing w:after="0"/>
        <w:rPr>
          <w:b/>
        </w:rPr>
      </w:pPr>
    </w:p>
    <w:p w14:paraId="1F57BCC9" w14:textId="1C9E0311" w:rsidR="00FB7D5A" w:rsidRPr="00762E74" w:rsidRDefault="00FB7D5A" w:rsidP="00E4221B">
      <w:pPr>
        <w:ind w:left="1133" w:hanging="1133"/>
        <w:rPr>
          <w:b/>
        </w:rPr>
      </w:pPr>
      <w:r w:rsidRPr="00762E74">
        <w:rPr>
          <w:b/>
        </w:rPr>
        <w:t xml:space="preserve">Proposal </w:t>
      </w:r>
      <w:r w:rsidR="00E27484">
        <w:rPr>
          <w:b/>
        </w:rPr>
        <w:t>4</w:t>
      </w:r>
      <w:r w:rsidRPr="00762E74">
        <w:rPr>
          <w:b/>
        </w:rPr>
        <w:t xml:space="preserve">: </w:t>
      </w:r>
      <w:r w:rsidR="00E4221B">
        <w:rPr>
          <w:b/>
        </w:rPr>
        <w:tab/>
      </w:r>
      <w:r w:rsidRPr="00762E74">
        <w:rPr>
          <w:b/>
        </w:rPr>
        <w:t>The impact of flexible TX/RX separation for more challenging bands shall be studied during the standardization phase of each band</w:t>
      </w:r>
    </w:p>
    <w:p w14:paraId="395A9C6A" w14:textId="74E851C7" w:rsidR="00FB7D5A" w:rsidRPr="00762E74" w:rsidRDefault="00FB7D5A" w:rsidP="00E4221B">
      <w:pPr>
        <w:ind w:left="1133" w:hanging="1133"/>
        <w:rPr>
          <w:b/>
          <w:lang w:val="en-US"/>
        </w:rPr>
      </w:pPr>
      <w:r w:rsidRPr="00762E74">
        <w:rPr>
          <w:b/>
          <w:lang w:val="en-US"/>
        </w:rPr>
        <w:t xml:space="preserve">Proposal </w:t>
      </w:r>
      <w:r w:rsidR="00E27484">
        <w:rPr>
          <w:b/>
          <w:lang w:val="en-US"/>
        </w:rPr>
        <w:t>5</w:t>
      </w:r>
      <w:r w:rsidRPr="00762E74">
        <w:rPr>
          <w:b/>
          <w:lang w:val="en-US"/>
        </w:rPr>
        <w:t xml:space="preserve">: </w:t>
      </w:r>
      <w:r w:rsidR="00E4221B">
        <w:rPr>
          <w:b/>
          <w:lang w:val="en-US"/>
        </w:rPr>
        <w:tab/>
      </w:r>
      <w:r w:rsidRPr="00762E74">
        <w:rPr>
          <w:b/>
          <w:lang w:val="en-US"/>
        </w:rPr>
        <w:t>Flexible UL/DL BW shall be mandatory feature from R15 NR and applicable for all bands that have requirements defined accordingly</w:t>
      </w:r>
    </w:p>
    <w:p w14:paraId="7939D6E9" w14:textId="77777777" w:rsidR="00CD4C7B" w:rsidRPr="00762E74" w:rsidRDefault="00DA64D6" w:rsidP="00CD4C7B">
      <w:pPr>
        <w:pStyle w:val="Heading1"/>
      </w:pPr>
      <w:r w:rsidRPr="00762E74">
        <w:t>4</w:t>
      </w:r>
      <w:r w:rsidRPr="00762E74">
        <w:tab/>
      </w:r>
      <w:r w:rsidR="00CD4C7B" w:rsidRPr="00762E74">
        <w:t>References</w:t>
      </w:r>
    </w:p>
    <w:p w14:paraId="3FC58D64" w14:textId="718AE3D7" w:rsidR="003D5D0B" w:rsidRPr="00762E74" w:rsidRDefault="004316F5" w:rsidP="004316F5">
      <w:pPr>
        <w:numPr>
          <w:ilvl w:val="0"/>
          <w:numId w:val="4"/>
        </w:numPr>
        <w:autoSpaceDE w:val="0"/>
        <w:autoSpaceDN w:val="0"/>
        <w:adjustRightInd w:val="0"/>
        <w:rPr>
          <w:lang w:eastAsia="zh-CN"/>
        </w:rPr>
      </w:pPr>
      <w:r>
        <w:rPr>
          <w:lang w:eastAsia="zh-CN"/>
        </w:rPr>
        <w:tab/>
      </w:r>
      <w:r w:rsidR="007379F5" w:rsidRPr="00762E74">
        <w:rPr>
          <w:lang w:eastAsia="zh-CN"/>
        </w:rPr>
        <w:t>R4-17</w:t>
      </w:r>
      <w:r>
        <w:rPr>
          <w:lang w:eastAsia="zh-CN"/>
        </w:rPr>
        <w:t>06321,</w:t>
      </w:r>
      <w:r>
        <w:rPr>
          <w:lang w:eastAsia="zh-CN"/>
        </w:rPr>
        <w:tab/>
        <w:t xml:space="preserve"> “</w:t>
      </w:r>
      <w:r w:rsidRPr="004316F5">
        <w:rPr>
          <w:lang w:eastAsia="zh-CN"/>
        </w:rPr>
        <w:t>WF on Maximum Channel Bandwidth</w:t>
      </w:r>
      <w:r>
        <w:rPr>
          <w:lang w:eastAsia="zh-CN"/>
        </w:rPr>
        <w:t>”</w:t>
      </w:r>
      <w:r w:rsidR="003D5D0B">
        <w:rPr>
          <w:lang w:eastAsia="zh-CN"/>
        </w:rPr>
        <w:t>, Qualcomm</w:t>
      </w:r>
    </w:p>
    <w:p w14:paraId="20B8E109" w14:textId="0577435F" w:rsidR="00080512" w:rsidRPr="00F114AC" w:rsidRDefault="003D5D0B" w:rsidP="00F114AC">
      <w:pPr>
        <w:numPr>
          <w:ilvl w:val="0"/>
          <w:numId w:val="4"/>
        </w:numPr>
        <w:autoSpaceDE w:val="0"/>
        <w:autoSpaceDN w:val="0"/>
        <w:adjustRightInd w:val="0"/>
        <w:rPr>
          <w:lang w:eastAsia="zh-CN"/>
        </w:rPr>
      </w:pPr>
      <w:r w:rsidRPr="00F114AC">
        <w:rPr>
          <w:lang w:eastAsia="zh-CN"/>
        </w:rPr>
        <w:t>R4-1706325, “Proposed NR frequency range and band combination</w:t>
      </w:r>
      <w:r>
        <w:rPr>
          <w:lang w:eastAsia="zh-CN"/>
        </w:rPr>
        <w:t>”, NTT DOCOMO</w:t>
      </w:r>
    </w:p>
    <w:sectPr w:rsidR="00080512" w:rsidRPr="00F114AC"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4129612" w14:textId="77777777" w:rsidR="00680CA2" w:rsidRDefault="00680CA2">
      <w:r>
        <w:separator/>
      </w:r>
    </w:p>
  </w:endnote>
  <w:endnote w:type="continuationSeparator" w:id="0">
    <w:p w14:paraId="20DC9F92" w14:textId="77777777" w:rsidR="00680CA2" w:rsidRDefault="00680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73AE85" w14:textId="77777777" w:rsidR="00680CA2" w:rsidRDefault="00680CA2">
      <w:r>
        <w:separator/>
      </w:r>
    </w:p>
  </w:footnote>
  <w:footnote w:type="continuationSeparator" w:id="0">
    <w:p w14:paraId="24EEFF72" w14:textId="77777777" w:rsidR="00680CA2" w:rsidRDefault="00680CA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02577B85"/>
    <w:multiLevelType w:val="hybridMultilevel"/>
    <w:tmpl w:val="049413E8"/>
    <w:lvl w:ilvl="0" w:tplc="10B2DB00">
      <w:start w:val="1"/>
      <w:numFmt w:val="bullet"/>
      <w:lvlText w:val="•"/>
      <w:lvlJc w:val="left"/>
      <w:pPr>
        <w:tabs>
          <w:tab w:val="num" w:pos="1496"/>
        </w:tabs>
        <w:ind w:left="1496" w:hanging="360"/>
      </w:pPr>
      <w:rPr>
        <w:rFonts w:ascii="Arial" w:hAnsi="Arial" w:hint="default"/>
      </w:rPr>
    </w:lvl>
    <w:lvl w:ilvl="1" w:tplc="15441718">
      <w:start w:val="45"/>
      <w:numFmt w:val="bullet"/>
      <w:lvlText w:val="–"/>
      <w:lvlJc w:val="left"/>
      <w:pPr>
        <w:tabs>
          <w:tab w:val="num" w:pos="2216"/>
        </w:tabs>
        <w:ind w:left="2216" w:hanging="360"/>
      </w:pPr>
      <w:rPr>
        <w:rFonts w:ascii="Arial" w:hAnsi="Arial" w:hint="default"/>
      </w:rPr>
    </w:lvl>
    <w:lvl w:ilvl="2" w:tplc="36060C04" w:tentative="1">
      <w:start w:val="1"/>
      <w:numFmt w:val="bullet"/>
      <w:lvlText w:val="•"/>
      <w:lvlJc w:val="left"/>
      <w:pPr>
        <w:tabs>
          <w:tab w:val="num" w:pos="2936"/>
        </w:tabs>
        <w:ind w:left="2936" w:hanging="360"/>
      </w:pPr>
      <w:rPr>
        <w:rFonts w:ascii="Arial" w:hAnsi="Arial" w:hint="default"/>
      </w:rPr>
    </w:lvl>
    <w:lvl w:ilvl="3" w:tplc="702CC770" w:tentative="1">
      <w:start w:val="1"/>
      <w:numFmt w:val="bullet"/>
      <w:lvlText w:val="•"/>
      <w:lvlJc w:val="left"/>
      <w:pPr>
        <w:tabs>
          <w:tab w:val="num" w:pos="3656"/>
        </w:tabs>
        <w:ind w:left="3656" w:hanging="360"/>
      </w:pPr>
      <w:rPr>
        <w:rFonts w:ascii="Arial" w:hAnsi="Arial" w:hint="default"/>
      </w:rPr>
    </w:lvl>
    <w:lvl w:ilvl="4" w:tplc="B6CAD624" w:tentative="1">
      <w:start w:val="1"/>
      <w:numFmt w:val="bullet"/>
      <w:lvlText w:val="•"/>
      <w:lvlJc w:val="left"/>
      <w:pPr>
        <w:tabs>
          <w:tab w:val="num" w:pos="4376"/>
        </w:tabs>
        <w:ind w:left="4376" w:hanging="360"/>
      </w:pPr>
      <w:rPr>
        <w:rFonts w:ascii="Arial" w:hAnsi="Arial" w:hint="default"/>
      </w:rPr>
    </w:lvl>
    <w:lvl w:ilvl="5" w:tplc="E23CCCA2" w:tentative="1">
      <w:start w:val="1"/>
      <w:numFmt w:val="bullet"/>
      <w:lvlText w:val="•"/>
      <w:lvlJc w:val="left"/>
      <w:pPr>
        <w:tabs>
          <w:tab w:val="num" w:pos="5096"/>
        </w:tabs>
        <w:ind w:left="5096" w:hanging="360"/>
      </w:pPr>
      <w:rPr>
        <w:rFonts w:ascii="Arial" w:hAnsi="Arial" w:hint="default"/>
      </w:rPr>
    </w:lvl>
    <w:lvl w:ilvl="6" w:tplc="E5BE4310" w:tentative="1">
      <w:start w:val="1"/>
      <w:numFmt w:val="bullet"/>
      <w:lvlText w:val="•"/>
      <w:lvlJc w:val="left"/>
      <w:pPr>
        <w:tabs>
          <w:tab w:val="num" w:pos="5816"/>
        </w:tabs>
        <w:ind w:left="5816" w:hanging="360"/>
      </w:pPr>
      <w:rPr>
        <w:rFonts w:ascii="Arial" w:hAnsi="Arial" w:hint="default"/>
      </w:rPr>
    </w:lvl>
    <w:lvl w:ilvl="7" w:tplc="1F5A07C2" w:tentative="1">
      <w:start w:val="1"/>
      <w:numFmt w:val="bullet"/>
      <w:lvlText w:val="•"/>
      <w:lvlJc w:val="left"/>
      <w:pPr>
        <w:tabs>
          <w:tab w:val="num" w:pos="6536"/>
        </w:tabs>
        <w:ind w:left="6536" w:hanging="360"/>
      </w:pPr>
      <w:rPr>
        <w:rFonts w:ascii="Arial" w:hAnsi="Arial" w:hint="default"/>
      </w:rPr>
    </w:lvl>
    <w:lvl w:ilvl="8" w:tplc="E68E6B66" w:tentative="1">
      <w:start w:val="1"/>
      <w:numFmt w:val="bullet"/>
      <w:lvlText w:val="•"/>
      <w:lvlJc w:val="left"/>
      <w:pPr>
        <w:tabs>
          <w:tab w:val="num" w:pos="7256"/>
        </w:tabs>
        <w:ind w:left="7256" w:hanging="360"/>
      </w:pPr>
      <w:rPr>
        <w:rFonts w:ascii="Arial" w:hAnsi="Arial" w:hint="default"/>
      </w:rPr>
    </w:lvl>
  </w:abstractNum>
  <w:abstractNum w:abstractNumId="3" w15:restartNumberingAfterBreak="0">
    <w:nsid w:val="02703834"/>
    <w:multiLevelType w:val="hybridMultilevel"/>
    <w:tmpl w:val="C236235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08717D"/>
    <w:multiLevelType w:val="hybridMultilevel"/>
    <w:tmpl w:val="4CE0AD9A"/>
    <w:lvl w:ilvl="0" w:tplc="720E0CF4">
      <w:start w:val="1"/>
      <w:numFmt w:val="bullet"/>
      <w:lvlText w:val="•"/>
      <w:lvlJc w:val="left"/>
      <w:pPr>
        <w:tabs>
          <w:tab w:val="num" w:pos="1496"/>
        </w:tabs>
        <w:ind w:left="1496" w:hanging="360"/>
      </w:pPr>
      <w:rPr>
        <w:rFonts w:ascii="Arial" w:hAnsi="Arial" w:hint="default"/>
      </w:rPr>
    </w:lvl>
    <w:lvl w:ilvl="1" w:tplc="64EE949E" w:tentative="1">
      <w:start w:val="1"/>
      <w:numFmt w:val="bullet"/>
      <w:lvlText w:val="•"/>
      <w:lvlJc w:val="left"/>
      <w:pPr>
        <w:tabs>
          <w:tab w:val="num" w:pos="2216"/>
        </w:tabs>
        <w:ind w:left="2216" w:hanging="360"/>
      </w:pPr>
      <w:rPr>
        <w:rFonts w:ascii="Arial" w:hAnsi="Arial" w:hint="default"/>
      </w:rPr>
    </w:lvl>
    <w:lvl w:ilvl="2" w:tplc="DCCACB56" w:tentative="1">
      <w:start w:val="1"/>
      <w:numFmt w:val="bullet"/>
      <w:lvlText w:val="•"/>
      <w:lvlJc w:val="left"/>
      <w:pPr>
        <w:tabs>
          <w:tab w:val="num" w:pos="2936"/>
        </w:tabs>
        <w:ind w:left="2936" w:hanging="360"/>
      </w:pPr>
      <w:rPr>
        <w:rFonts w:ascii="Arial" w:hAnsi="Arial" w:hint="default"/>
      </w:rPr>
    </w:lvl>
    <w:lvl w:ilvl="3" w:tplc="23560858" w:tentative="1">
      <w:start w:val="1"/>
      <w:numFmt w:val="bullet"/>
      <w:lvlText w:val="•"/>
      <w:lvlJc w:val="left"/>
      <w:pPr>
        <w:tabs>
          <w:tab w:val="num" w:pos="3656"/>
        </w:tabs>
        <w:ind w:left="3656" w:hanging="360"/>
      </w:pPr>
      <w:rPr>
        <w:rFonts w:ascii="Arial" w:hAnsi="Arial" w:hint="default"/>
      </w:rPr>
    </w:lvl>
    <w:lvl w:ilvl="4" w:tplc="89726DEE" w:tentative="1">
      <w:start w:val="1"/>
      <w:numFmt w:val="bullet"/>
      <w:lvlText w:val="•"/>
      <w:lvlJc w:val="left"/>
      <w:pPr>
        <w:tabs>
          <w:tab w:val="num" w:pos="4376"/>
        </w:tabs>
        <w:ind w:left="4376" w:hanging="360"/>
      </w:pPr>
      <w:rPr>
        <w:rFonts w:ascii="Arial" w:hAnsi="Arial" w:hint="default"/>
      </w:rPr>
    </w:lvl>
    <w:lvl w:ilvl="5" w:tplc="C2360B0A" w:tentative="1">
      <w:start w:val="1"/>
      <w:numFmt w:val="bullet"/>
      <w:lvlText w:val="•"/>
      <w:lvlJc w:val="left"/>
      <w:pPr>
        <w:tabs>
          <w:tab w:val="num" w:pos="5096"/>
        </w:tabs>
        <w:ind w:left="5096" w:hanging="360"/>
      </w:pPr>
      <w:rPr>
        <w:rFonts w:ascii="Arial" w:hAnsi="Arial" w:hint="default"/>
      </w:rPr>
    </w:lvl>
    <w:lvl w:ilvl="6" w:tplc="F37A45E6" w:tentative="1">
      <w:start w:val="1"/>
      <w:numFmt w:val="bullet"/>
      <w:lvlText w:val="•"/>
      <w:lvlJc w:val="left"/>
      <w:pPr>
        <w:tabs>
          <w:tab w:val="num" w:pos="5816"/>
        </w:tabs>
        <w:ind w:left="5816" w:hanging="360"/>
      </w:pPr>
      <w:rPr>
        <w:rFonts w:ascii="Arial" w:hAnsi="Arial" w:hint="default"/>
      </w:rPr>
    </w:lvl>
    <w:lvl w:ilvl="7" w:tplc="F88484D0" w:tentative="1">
      <w:start w:val="1"/>
      <w:numFmt w:val="bullet"/>
      <w:lvlText w:val="•"/>
      <w:lvlJc w:val="left"/>
      <w:pPr>
        <w:tabs>
          <w:tab w:val="num" w:pos="6536"/>
        </w:tabs>
        <w:ind w:left="6536" w:hanging="360"/>
      </w:pPr>
      <w:rPr>
        <w:rFonts w:ascii="Arial" w:hAnsi="Arial" w:hint="default"/>
      </w:rPr>
    </w:lvl>
    <w:lvl w:ilvl="8" w:tplc="C10ED696" w:tentative="1">
      <w:start w:val="1"/>
      <w:numFmt w:val="bullet"/>
      <w:lvlText w:val="•"/>
      <w:lvlJc w:val="left"/>
      <w:pPr>
        <w:tabs>
          <w:tab w:val="num" w:pos="7256"/>
        </w:tabs>
        <w:ind w:left="7256" w:hanging="360"/>
      </w:pPr>
      <w:rPr>
        <w:rFonts w:ascii="Arial" w:hAnsi="Arial" w:hint="default"/>
      </w:rPr>
    </w:lvl>
  </w:abstractNum>
  <w:abstractNum w:abstractNumId="5" w15:restartNumberingAfterBreak="0">
    <w:nsid w:val="0D314A15"/>
    <w:multiLevelType w:val="hybridMultilevel"/>
    <w:tmpl w:val="B0C6391E"/>
    <w:lvl w:ilvl="0" w:tplc="83A4A5F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E963D9E">
      <w:start w:val="1047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AD2F99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AA232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72A46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6807D8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2823D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44A053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6A05E4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0276B78"/>
    <w:multiLevelType w:val="hybridMultilevel"/>
    <w:tmpl w:val="8DDA7744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1C1240"/>
    <w:multiLevelType w:val="hybridMultilevel"/>
    <w:tmpl w:val="AF722638"/>
    <w:lvl w:ilvl="0" w:tplc="AC8ACB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6149D4E">
      <w:start w:val="4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3F38CA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A6C8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87249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58A8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0866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2B693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0D279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8494D9C"/>
    <w:multiLevelType w:val="hybridMultilevel"/>
    <w:tmpl w:val="1182179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617A4"/>
    <w:multiLevelType w:val="multilevel"/>
    <w:tmpl w:val="4EA471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8F81C3E"/>
    <w:multiLevelType w:val="hybridMultilevel"/>
    <w:tmpl w:val="6FBAAB22"/>
    <w:lvl w:ilvl="0" w:tplc="B8E0F108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FE7041"/>
    <w:multiLevelType w:val="hybridMultilevel"/>
    <w:tmpl w:val="71101572"/>
    <w:lvl w:ilvl="0" w:tplc="040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2" w15:restartNumberingAfterBreak="0">
    <w:nsid w:val="1C907448"/>
    <w:multiLevelType w:val="hybridMultilevel"/>
    <w:tmpl w:val="C2362350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BA3E7D"/>
    <w:multiLevelType w:val="hybridMultilevel"/>
    <w:tmpl w:val="103E7C22"/>
    <w:lvl w:ilvl="0" w:tplc="855EF0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74C2406">
      <w:start w:val="675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6E4F37C">
      <w:start w:val="675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C66DA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DF4CA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C8AED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B017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8087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DA53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8796D18"/>
    <w:multiLevelType w:val="hybridMultilevel"/>
    <w:tmpl w:val="75CEDBDE"/>
    <w:lvl w:ilvl="0" w:tplc="A44A3B4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5718CA"/>
    <w:multiLevelType w:val="hybridMultilevel"/>
    <w:tmpl w:val="BDC4AABA"/>
    <w:lvl w:ilvl="0" w:tplc="04090019">
      <w:start w:val="1"/>
      <w:numFmt w:val="lowerLetter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2E2A45D2"/>
    <w:multiLevelType w:val="hybridMultilevel"/>
    <w:tmpl w:val="9858EE1E"/>
    <w:lvl w:ilvl="0" w:tplc="91A26D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584E760">
      <w:start w:val="59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Lucida Grande" w:hAnsi="Lucida Grande" w:hint="default"/>
      </w:rPr>
    </w:lvl>
    <w:lvl w:ilvl="2" w:tplc="D7C63E4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786D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CCEE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B40D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35278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90B5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78C2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0F553A0"/>
    <w:multiLevelType w:val="hybridMultilevel"/>
    <w:tmpl w:val="C776B0F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60672C"/>
    <w:multiLevelType w:val="hybridMultilevel"/>
    <w:tmpl w:val="BF94080E"/>
    <w:lvl w:ilvl="0" w:tplc="04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9" w15:restartNumberingAfterBreak="0">
    <w:nsid w:val="36010ADE"/>
    <w:multiLevelType w:val="hybridMultilevel"/>
    <w:tmpl w:val="350EC1F6"/>
    <w:lvl w:ilvl="0" w:tplc="AA4EF412">
      <w:start w:val="1"/>
      <w:numFmt w:val="decimal"/>
      <w:lvlText w:val="[%1]"/>
      <w:lvlJc w:val="left"/>
      <w:pPr>
        <w:tabs>
          <w:tab w:val="num" w:pos="360"/>
        </w:tabs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0" w15:restartNumberingAfterBreak="0">
    <w:nsid w:val="369E77EA"/>
    <w:multiLevelType w:val="hybridMultilevel"/>
    <w:tmpl w:val="42B80174"/>
    <w:lvl w:ilvl="0" w:tplc="FD08B1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2CC627C">
      <w:start w:val="3123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C09B04">
      <w:start w:val="3123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0E24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1CA09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5E2DD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A546D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3DC59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18C70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415356D2"/>
    <w:multiLevelType w:val="hybridMultilevel"/>
    <w:tmpl w:val="16A625BE"/>
    <w:lvl w:ilvl="0" w:tplc="0409000F">
      <w:start w:val="1"/>
      <w:numFmt w:val="decimal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22" w15:restartNumberingAfterBreak="0">
    <w:nsid w:val="43932259"/>
    <w:multiLevelType w:val="multilevel"/>
    <w:tmpl w:val="F0A46E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6AB61A5"/>
    <w:multiLevelType w:val="hybridMultilevel"/>
    <w:tmpl w:val="1B4A608A"/>
    <w:lvl w:ilvl="0" w:tplc="70FE2688">
      <w:start w:val="1"/>
      <w:numFmt w:val="decimal"/>
      <w:lvlText w:val="(%1)"/>
      <w:lvlJc w:val="left"/>
      <w:pPr>
        <w:ind w:left="720" w:hanging="360"/>
      </w:p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E2818A2"/>
    <w:multiLevelType w:val="hybridMultilevel"/>
    <w:tmpl w:val="BBC4D4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710CCF"/>
    <w:multiLevelType w:val="hybridMultilevel"/>
    <w:tmpl w:val="152A61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0D76D2"/>
    <w:multiLevelType w:val="hybridMultilevel"/>
    <w:tmpl w:val="39DC0BB8"/>
    <w:lvl w:ilvl="0" w:tplc="FCEC7C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A87432">
      <w:start w:val="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144FA3A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84054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D7649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0DCC7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A05D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76A9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F627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F5B203B"/>
    <w:multiLevelType w:val="hybridMultilevel"/>
    <w:tmpl w:val="802CAE54"/>
    <w:lvl w:ilvl="0" w:tplc="836094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7C8F8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8B27D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7042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4E8FB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0CC8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EE5A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3876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EBA22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514D337A"/>
    <w:multiLevelType w:val="hybridMultilevel"/>
    <w:tmpl w:val="EE2E1ECA"/>
    <w:lvl w:ilvl="0" w:tplc="87CC4564">
      <w:start w:val="1"/>
      <w:numFmt w:val="decimal"/>
      <w:pStyle w:val="myReference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29" w15:restartNumberingAfterBreak="0">
    <w:nsid w:val="54CC5D31"/>
    <w:multiLevelType w:val="hybridMultilevel"/>
    <w:tmpl w:val="1F74FA98"/>
    <w:lvl w:ilvl="0" w:tplc="ED488C5A">
      <w:start w:val="3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D6116AE"/>
    <w:multiLevelType w:val="hybridMultilevel"/>
    <w:tmpl w:val="BDC4AABA"/>
    <w:lvl w:ilvl="0" w:tplc="04090019">
      <w:start w:val="1"/>
      <w:numFmt w:val="lowerLetter"/>
      <w:lvlText w:val="%1."/>
      <w:lvlJc w:val="left"/>
      <w:pPr>
        <w:ind w:left="770" w:hanging="360"/>
      </w:p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1" w15:restartNumberingAfterBreak="0">
    <w:nsid w:val="612E68B8"/>
    <w:multiLevelType w:val="hybridMultilevel"/>
    <w:tmpl w:val="73F03B3C"/>
    <w:lvl w:ilvl="0" w:tplc="DA3E1A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274138A">
      <w:start w:val="3087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5447AA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9011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A007A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3B8B1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6EE9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9825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70F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9E254DD"/>
    <w:multiLevelType w:val="hybridMultilevel"/>
    <w:tmpl w:val="15407A16"/>
    <w:lvl w:ilvl="0" w:tplc="A6885B7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B706EF2"/>
    <w:multiLevelType w:val="hybridMultilevel"/>
    <w:tmpl w:val="C776B0F2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56025C"/>
    <w:multiLevelType w:val="hybridMultilevel"/>
    <w:tmpl w:val="74041B0C"/>
    <w:lvl w:ilvl="0" w:tplc="05E46A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581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86EEF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5C2B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21ACD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6DE54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EAEF1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DAC14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A269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56625C0"/>
    <w:multiLevelType w:val="hybridMultilevel"/>
    <w:tmpl w:val="E22899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363704"/>
    <w:multiLevelType w:val="hybridMultilevel"/>
    <w:tmpl w:val="9A3EC3E2"/>
    <w:lvl w:ilvl="0" w:tplc="4E0A53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1A817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666BA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C9058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0F4F1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484F8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51C4D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9702D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2FE7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 w15:restartNumberingAfterBreak="0">
    <w:nsid w:val="77CC2801"/>
    <w:multiLevelType w:val="hybridMultilevel"/>
    <w:tmpl w:val="D6B8E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E583868"/>
    <w:multiLevelType w:val="hybridMultilevel"/>
    <w:tmpl w:val="3A8A24E4"/>
    <w:lvl w:ilvl="0" w:tplc="80E0AD20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9B2DDBA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F300770">
      <w:start w:val="108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C06576">
      <w:start w:val="108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86449C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69EAF3C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90BAC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245FBE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EA655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19"/>
  </w:num>
  <w:num w:numId="5">
    <w:abstractNumId w:val="2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3"/>
  </w:num>
  <w:num w:numId="7">
    <w:abstractNumId w:val="5"/>
  </w:num>
  <w:num w:numId="8">
    <w:abstractNumId w:val="29"/>
  </w:num>
  <w:num w:numId="9">
    <w:abstractNumId w:val="10"/>
  </w:num>
  <w:num w:numId="10">
    <w:abstractNumId w:val="22"/>
  </w:num>
  <w:num w:numId="11">
    <w:abstractNumId w:val="9"/>
  </w:num>
  <w:num w:numId="12">
    <w:abstractNumId w:val="36"/>
  </w:num>
  <w:num w:numId="13">
    <w:abstractNumId w:val="29"/>
  </w:num>
  <w:num w:numId="14">
    <w:abstractNumId w:val="37"/>
  </w:num>
  <w:num w:numId="15">
    <w:abstractNumId w:val="24"/>
  </w:num>
  <w:num w:numId="16">
    <w:abstractNumId w:val="26"/>
  </w:num>
  <w:num w:numId="17">
    <w:abstractNumId w:val="25"/>
  </w:num>
  <w:num w:numId="18">
    <w:abstractNumId w:val="11"/>
  </w:num>
  <w:num w:numId="19">
    <w:abstractNumId w:val="21"/>
  </w:num>
  <w:num w:numId="20">
    <w:abstractNumId w:val="30"/>
  </w:num>
  <w:num w:numId="21">
    <w:abstractNumId w:val="17"/>
  </w:num>
  <w:num w:numId="22">
    <w:abstractNumId w:val="15"/>
  </w:num>
  <w:num w:numId="23">
    <w:abstractNumId w:val="33"/>
  </w:num>
  <w:num w:numId="24">
    <w:abstractNumId w:val="31"/>
  </w:num>
  <w:num w:numId="25">
    <w:abstractNumId w:val="20"/>
  </w:num>
  <w:num w:numId="26">
    <w:abstractNumId w:val="27"/>
  </w:num>
  <w:num w:numId="27">
    <w:abstractNumId w:val="35"/>
  </w:num>
  <w:num w:numId="28">
    <w:abstractNumId w:val="38"/>
  </w:num>
  <w:num w:numId="29">
    <w:abstractNumId w:val="16"/>
  </w:num>
  <w:num w:numId="30">
    <w:abstractNumId w:val="4"/>
  </w:num>
  <w:num w:numId="31">
    <w:abstractNumId w:val="2"/>
  </w:num>
  <w:num w:numId="32">
    <w:abstractNumId w:val="18"/>
  </w:num>
  <w:num w:numId="33">
    <w:abstractNumId w:val="34"/>
  </w:num>
  <w:num w:numId="34">
    <w:abstractNumId w:val="7"/>
  </w:num>
  <w:num w:numId="35">
    <w:abstractNumId w:val="28"/>
  </w:num>
  <w:num w:numId="36">
    <w:abstractNumId w:val="3"/>
  </w:num>
  <w:num w:numId="37">
    <w:abstractNumId w:val="8"/>
  </w:num>
  <w:num w:numId="38">
    <w:abstractNumId w:val="6"/>
  </w:num>
  <w:num w:numId="39">
    <w:abstractNumId w:val="12"/>
  </w:num>
  <w:num w:numId="40">
    <w:abstractNumId w:val="14"/>
  </w:num>
  <w:num w:numId="41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6"/>
  <w:printFractionalCharacterWidth/>
  <w:embedSystemFonts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i-FI" w:vendorID="64" w:dllVersion="0" w:nlCheck="1" w:checkStyle="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7BCF"/>
    <w:rsid w:val="00000836"/>
    <w:rsid w:val="00003550"/>
    <w:rsid w:val="00003938"/>
    <w:rsid w:val="0000461F"/>
    <w:rsid w:val="00004B06"/>
    <w:rsid w:val="00004ECE"/>
    <w:rsid w:val="00006B72"/>
    <w:rsid w:val="0001145D"/>
    <w:rsid w:val="000148B6"/>
    <w:rsid w:val="00016774"/>
    <w:rsid w:val="00016F68"/>
    <w:rsid w:val="00017313"/>
    <w:rsid w:val="00017514"/>
    <w:rsid w:val="000262DA"/>
    <w:rsid w:val="00026DB4"/>
    <w:rsid w:val="000300D0"/>
    <w:rsid w:val="000305C8"/>
    <w:rsid w:val="00030689"/>
    <w:rsid w:val="00033397"/>
    <w:rsid w:val="00035756"/>
    <w:rsid w:val="000365B5"/>
    <w:rsid w:val="00040095"/>
    <w:rsid w:val="00041B41"/>
    <w:rsid w:val="000421A3"/>
    <w:rsid w:val="000444F6"/>
    <w:rsid w:val="00045774"/>
    <w:rsid w:val="00050232"/>
    <w:rsid w:val="00050EB8"/>
    <w:rsid w:val="0005307C"/>
    <w:rsid w:val="00053614"/>
    <w:rsid w:val="0006082C"/>
    <w:rsid w:val="000667FA"/>
    <w:rsid w:val="000669F3"/>
    <w:rsid w:val="00071628"/>
    <w:rsid w:val="00071FFA"/>
    <w:rsid w:val="000720D3"/>
    <w:rsid w:val="000721A4"/>
    <w:rsid w:val="00073190"/>
    <w:rsid w:val="00073E26"/>
    <w:rsid w:val="0007527A"/>
    <w:rsid w:val="000802D7"/>
    <w:rsid w:val="00080512"/>
    <w:rsid w:val="0008057C"/>
    <w:rsid w:val="00081167"/>
    <w:rsid w:val="0008163D"/>
    <w:rsid w:val="00082916"/>
    <w:rsid w:val="000830B8"/>
    <w:rsid w:val="00090468"/>
    <w:rsid w:val="00091B51"/>
    <w:rsid w:val="00091E84"/>
    <w:rsid w:val="00092463"/>
    <w:rsid w:val="00094D4B"/>
    <w:rsid w:val="00094F90"/>
    <w:rsid w:val="00097704"/>
    <w:rsid w:val="000A1A7C"/>
    <w:rsid w:val="000A1E59"/>
    <w:rsid w:val="000A2C15"/>
    <w:rsid w:val="000A4929"/>
    <w:rsid w:val="000A66CF"/>
    <w:rsid w:val="000A7975"/>
    <w:rsid w:val="000B120E"/>
    <w:rsid w:val="000B255E"/>
    <w:rsid w:val="000B2938"/>
    <w:rsid w:val="000B6232"/>
    <w:rsid w:val="000B6309"/>
    <w:rsid w:val="000B7BCF"/>
    <w:rsid w:val="000B7D29"/>
    <w:rsid w:val="000C02E7"/>
    <w:rsid w:val="000C250C"/>
    <w:rsid w:val="000C27B8"/>
    <w:rsid w:val="000C31D6"/>
    <w:rsid w:val="000C3813"/>
    <w:rsid w:val="000C391A"/>
    <w:rsid w:val="000C522B"/>
    <w:rsid w:val="000C5373"/>
    <w:rsid w:val="000D1214"/>
    <w:rsid w:val="000D4E52"/>
    <w:rsid w:val="000D58AB"/>
    <w:rsid w:val="000D64D4"/>
    <w:rsid w:val="000D771B"/>
    <w:rsid w:val="000E07E9"/>
    <w:rsid w:val="000E2FD4"/>
    <w:rsid w:val="000E6EF7"/>
    <w:rsid w:val="000F2447"/>
    <w:rsid w:val="000F3E87"/>
    <w:rsid w:val="000F583D"/>
    <w:rsid w:val="000F68D9"/>
    <w:rsid w:val="000F6952"/>
    <w:rsid w:val="000F7070"/>
    <w:rsid w:val="0010023C"/>
    <w:rsid w:val="001009F6"/>
    <w:rsid w:val="00102724"/>
    <w:rsid w:val="00103E62"/>
    <w:rsid w:val="00105C1B"/>
    <w:rsid w:val="00107DBB"/>
    <w:rsid w:val="001165C0"/>
    <w:rsid w:val="001179A0"/>
    <w:rsid w:val="00117E0B"/>
    <w:rsid w:val="001338CF"/>
    <w:rsid w:val="00134582"/>
    <w:rsid w:val="00135404"/>
    <w:rsid w:val="00141C5A"/>
    <w:rsid w:val="001424ED"/>
    <w:rsid w:val="0014447F"/>
    <w:rsid w:val="001474B0"/>
    <w:rsid w:val="00147B64"/>
    <w:rsid w:val="001509A1"/>
    <w:rsid w:val="00156982"/>
    <w:rsid w:val="00166B07"/>
    <w:rsid w:val="00167BAB"/>
    <w:rsid w:val="00171463"/>
    <w:rsid w:val="00172D1A"/>
    <w:rsid w:val="001741A0"/>
    <w:rsid w:val="001754BD"/>
    <w:rsid w:val="00175B87"/>
    <w:rsid w:val="00175F35"/>
    <w:rsid w:val="00176919"/>
    <w:rsid w:val="00176AB1"/>
    <w:rsid w:val="00176E94"/>
    <w:rsid w:val="0018168F"/>
    <w:rsid w:val="0018288D"/>
    <w:rsid w:val="00183379"/>
    <w:rsid w:val="00183421"/>
    <w:rsid w:val="001842C2"/>
    <w:rsid w:val="00184951"/>
    <w:rsid w:val="00184C1C"/>
    <w:rsid w:val="0018583D"/>
    <w:rsid w:val="001863F5"/>
    <w:rsid w:val="00190EF7"/>
    <w:rsid w:val="001932F8"/>
    <w:rsid w:val="00194CD0"/>
    <w:rsid w:val="00194E93"/>
    <w:rsid w:val="00196498"/>
    <w:rsid w:val="001965CA"/>
    <w:rsid w:val="001A09FD"/>
    <w:rsid w:val="001A15E0"/>
    <w:rsid w:val="001A2A06"/>
    <w:rsid w:val="001A4238"/>
    <w:rsid w:val="001A4F33"/>
    <w:rsid w:val="001A6B9B"/>
    <w:rsid w:val="001B0809"/>
    <w:rsid w:val="001B1CB0"/>
    <w:rsid w:val="001B20C0"/>
    <w:rsid w:val="001B49C9"/>
    <w:rsid w:val="001B53E9"/>
    <w:rsid w:val="001B7DA9"/>
    <w:rsid w:val="001C3C05"/>
    <w:rsid w:val="001C451C"/>
    <w:rsid w:val="001C5CCF"/>
    <w:rsid w:val="001C75B0"/>
    <w:rsid w:val="001D2D88"/>
    <w:rsid w:val="001D3B44"/>
    <w:rsid w:val="001D3BFF"/>
    <w:rsid w:val="001D662B"/>
    <w:rsid w:val="001D68E2"/>
    <w:rsid w:val="001E30A4"/>
    <w:rsid w:val="001E3B2D"/>
    <w:rsid w:val="001E4F99"/>
    <w:rsid w:val="001E52C4"/>
    <w:rsid w:val="001E5E16"/>
    <w:rsid w:val="001E7664"/>
    <w:rsid w:val="001F168B"/>
    <w:rsid w:val="001F26FF"/>
    <w:rsid w:val="001F340A"/>
    <w:rsid w:val="001F36CE"/>
    <w:rsid w:val="001F4B39"/>
    <w:rsid w:val="001F660A"/>
    <w:rsid w:val="001F6890"/>
    <w:rsid w:val="001F7831"/>
    <w:rsid w:val="00200C50"/>
    <w:rsid w:val="00201C2F"/>
    <w:rsid w:val="00203F79"/>
    <w:rsid w:val="00204045"/>
    <w:rsid w:val="00206AB7"/>
    <w:rsid w:val="00211D93"/>
    <w:rsid w:val="002125B7"/>
    <w:rsid w:val="00214470"/>
    <w:rsid w:val="0021475B"/>
    <w:rsid w:val="00216DE9"/>
    <w:rsid w:val="00217539"/>
    <w:rsid w:val="00220A33"/>
    <w:rsid w:val="002220DD"/>
    <w:rsid w:val="002223F5"/>
    <w:rsid w:val="00223DC5"/>
    <w:rsid w:val="0022606D"/>
    <w:rsid w:val="00231A80"/>
    <w:rsid w:val="00234E78"/>
    <w:rsid w:val="00236105"/>
    <w:rsid w:val="00240D5B"/>
    <w:rsid w:val="00241B8E"/>
    <w:rsid w:val="00243FBF"/>
    <w:rsid w:val="00245034"/>
    <w:rsid w:val="0025167B"/>
    <w:rsid w:val="002519DA"/>
    <w:rsid w:val="00256F2C"/>
    <w:rsid w:val="002605EF"/>
    <w:rsid w:val="00261F2C"/>
    <w:rsid w:val="00263A6D"/>
    <w:rsid w:val="002710CA"/>
    <w:rsid w:val="002713CD"/>
    <w:rsid w:val="0027345D"/>
    <w:rsid w:val="00273999"/>
    <w:rsid w:val="00273A62"/>
    <w:rsid w:val="002747EC"/>
    <w:rsid w:val="00276371"/>
    <w:rsid w:val="00283F97"/>
    <w:rsid w:val="00284494"/>
    <w:rsid w:val="002845F1"/>
    <w:rsid w:val="002855BF"/>
    <w:rsid w:val="0028563D"/>
    <w:rsid w:val="0028663D"/>
    <w:rsid w:val="00290BB8"/>
    <w:rsid w:val="002911D6"/>
    <w:rsid w:val="002949B1"/>
    <w:rsid w:val="00295868"/>
    <w:rsid w:val="002B5DDB"/>
    <w:rsid w:val="002C1A15"/>
    <w:rsid w:val="002C1E0D"/>
    <w:rsid w:val="002C52AF"/>
    <w:rsid w:val="002C614A"/>
    <w:rsid w:val="002C7FDB"/>
    <w:rsid w:val="002D09FC"/>
    <w:rsid w:val="002D3281"/>
    <w:rsid w:val="002D3588"/>
    <w:rsid w:val="002D77A7"/>
    <w:rsid w:val="002F0779"/>
    <w:rsid w:val="002F0D22"/>
    <w:rsid w:val="002F23D8"/>
    <w:rsid w:val="002F5187"/>
    <w:rsid w:val="002F6E4D"/>
    <w:rsid w:val="0030003D"/>
    <w:rsid w:val="00302585"/>
    <w:rsid w:val="00304A8D"/>
    <w:rsid w:val="003066F3"/>
    <w:rsid w:val="00312AAD"/>
    <w:rsid w:val="003147BA"/>
    <w:rsid w:val="00314F3A"/>
    <w:rsid w:val="00315572"/>
    <w:rsid w:val="00316195"/>
    <w:rsid w:val="003161B4"/>
    <w:rsid w:val="003172DC"/>
    <w:rsid w:val="003226A8"/>
    <w:rsid w:val="00322FA8"/>
    <w:rsid w:val="00323AE7"/>
    <w:rsid w:val="00325B90"/>
    <w:rsid w:val="00326069"/>
    <w:rsid w:val="00326746"/>
    <w:rsid w:val="00326F85"/>
    <w:rsid w:val="00330F1F"/>
    <w:rsid w:val="003322F2"/>
    <w:rsid w:val="003341A9"/>
    <w:rsid w:val="0034053B"/>
    <w:rsid w:val="003442E1"/>
    <w:rsid w:val="00351C31"/>
    <w:rsid w:val="00352D97"/>
    <w:rsid w:val="00353CC9"/>
    <w:rsid w:val="0035462D"/>
    <w:rsid w:val="00356B6C"/>
    <w:rsid w:val="0035791B"/>
    <w:rsid w:val="00357FD7"/>
    <w:rsid w:val="00360229"/>
    <w:rsid w:val="00365FF9"/>
    <w:rsid w:val="00367759"/>
    <w:rsid w:val="0036776D"/>
    <w:rsid w:val="00370277"/>
    <w:rsid w:val="00373801"/>
    <w:rsid w:val="00375DC4"/>
    <w:rsid w:val="00376ABD"/>
    <w:rsid w:val="003806CC"/>
    <w:rsid w:val="003831FA"/>
    <w:rsid w:val="00384421"/>
    <w:rsid w:val="00390123"/>
    <w:rsid w:val="0039016B"/>
    <w:rsid w:val="00391F3E"/>
    <w:rsid w:val="00394576"/>
    <w:rsid w:val="003A0B9A"/>
    <w:rsid w:val="003A4E98"/>
    <w:rsid w:val="003A5A3E"/>
    <w:rsid w:val="003A6548"/>
    <w:rsid w:val="003B0D89"/>
    <w:rsid w:val="003B1B28"/>
    <w:rsid w:val="003B237C"/>
    <w:rsid w:val="003B623A"/>
    <w:rsid w:val="003C0494"/>
    <w:rsid w:val="003C0D48"/>
    <w:rsid w:val="003C21BD"/>
    <w:rsid w:val="003C3187"/>
    <w:rsid w:val="003C3F24"/>
    <w:rsid w:val="003C4E37"/>
    <w:rsid w:val="003D00EE"/>
    <w:rsid w:val="003D2698"/>
    <w:rsid w:val="003D403D"/>
    <w:rsid w:val="003D404A"/>
    <w:rsid w:val="003D53E9"/>
    <w:rsid w:val="003D5D0B"/>
    <w:rsid w:val="003D6E96"/>
    <w:rsid w:val="003D701A"/>
    <w:rsid w:val="003E16BE"/>
    <w:rsid w:val="003E489F"/>
    <w:rsid w:val="003E648B"/>
    <w:rsid w:val="003E6A5A"/>
    <w:rsid w:val="003F2EBC"/>
    <w:rsid w:val="003F314D"/>
    <w:rsid w:val="003F4691"/>
    <w:rsid w:val="00401855"/>
    <w:rsid w:val="00401B96"/>
    <w:rsid w:val="004066C0"/>
    <w:rsid w:val="00414F32"/>
    <w:rsid w:val="004243A0"/>
    <w:rsid w:val="00424666"/>
    <w:rsid w:val="004264F7"/>
    <w:rsid w:val="0043021C"/>
    <w:rsid w:val="004316F5"/>
    <w:rsid w:val="00432EA4"/>
    <w:rsid w:val="004333E6"/>
    <w:rsid w:val="004337BD"/>
    <w:rsid w:val="00434044"/>
    <w:rsid w:val="00436462"/>
    <w:rsid w:val="00442675"/>
    <w:rsid w:val="00442797"/>
    <w:rsid w:val="00444409"/>
    <w:rsid w:val="00445319"/>
    <w:rsid w:val="00445AB5"/>
    <w:rsid w:val="00450E27"/>
    <w:rsid w:val="00451022"/>
    <w:rsid w:val="00452DFC"/>
    <w:rsid w:val="0045347A"/>
    <w:rsid w:val="004551C1"/>
    <w:rsid w:val="00464F3F"/>
    <w:rsid w:val="00466118"/>
    <w:rsid w:val="00467F50"/>
    <w:rsid w:val="00473DDB"/>
    <w:rsid w:val="00476542"/>
    <w:rsid w:val="00477455"/>
    <w:rsid w:val="00481014"/>
    <w:rsid w:val="004813D0"/>
    <w:rsid w:val="004819E2"/>
    <w:rsid w:val="00482066"/>
    <w:rsid w:val="004820E3"/>
    <w:rsid w:val="0048229C"/>
    <w:rsid w:val="004833DE"/>
    <w:rsid w:val="0048562F"/>
    <w:rsid w:val="004870DE"/>
    <w:rsid w:val="004874FB"/>
    <w:rsid w:val="0049353A"/>
    <w:rsid w:val="004949CD"/>
    <w:rsid w:val="004A0324"/>
    <w:rsid w:val="004A20E8"/>
    <w:rsid w:val="004A26DA"/>
    <w:rsid w:val="004A3060"/>
    <w:rsid w:val="004A4285"/>
    <w:rsid w:val="004A51E7"/>
    <w:rsid w:val="004A56F5"/>
    <w:rsid w:val="004A7509"/>
    <w:rsid w:val="004B01F8"/>
    <w:rsid w:val="004B05D7"/>
    <w:rsid w:val="004B0867"/>
    <w:rsid w:val="004B1DE0"/>
    <w:rsid w:val="004B3157"/>
    <w:rsid w:val="004B3CD3"/>
    <w:rsid w:val="004B4FB4"/>
    <w:rsid w:val="004C0152"/>
    <w:rsid w:val="004C4287"/>
    <w:rsid w:val="004C42FF"/>
    <w:rsid w:val="004D1003"/>
    <w:rsid w:val="004D19ED"/>
    <w:rsid w:val="004D2FAA"/>
    <w:rsid w:val="004D3578"/>
    <w:rsid w:val="004D380D"/>
    <w:rsid w:val="004D5E3E"/>
    <w:rsid w:val="004E213A"/>
    <w:rsid w:val="004E3459"/>
    <w:rsid w:val="004E7EFC"/>
    <w:rsid w:val="004F5AB8"/>
    <w:rsid w:val="00500679"/>
    <w:rsid w:val="005011D6"/>
    <w:rsid w:val="00503171"/>
    <w:rsid w:val="005050ED"/>
    <w:rsid w:val="00506060"/>
    <w:rsid w:val="00507AF5"/>
    <w:rsid w:val="00507EF5"/>
    <w:rsid w:val="00512082"/>
    <w:rsid w:val="0051369E"/>
    <w:rsid w:val="0051469E"/>
    <w:rsid w:val="005151D2"/>
    <w:rsid w:val="005252D5"/>
    <w:rsid w:val="0053272E"/>
    <w:rsid w:val="00533BAF"/>
    <w:rsid w:val="00534DA0"/>
    <w:rsid w:val="00536EFE"/>
    <w:rsid w:val="005376E1"/>
    <w:rsid w:val="00540EF4"/>
    <w:rsid w:val="00543E6C"/>
    <w:rsid w:val="00544ECE"/>
    <w:rsid w:val="00545EAB"/>
    <w:rsid w:val="00546C2C"/>
    <w:rsid w:val="00546DC4"/>
    <w:rsid w:val="00546DCA"/>
    <w:rsid w:val="00547A4C"/>
    <w:rsid w:val="00555110"/>
    <w:rsid w:val="0055557C"/>
    <w:rsid w:val="00555F8C"/>
    <w:rsid w:val="00562911"/>
    <w:rsid w:val="00562A0C"/>
    <w:rsid w:val="00565087"/>
    <w:rsid w:val="005652C0"/>
    <w:rsid w:val="0056573F"/>
    <w:rsid w:val="00567CAE"/>
    <w:rsid w:val="005711AE"/>
    <w:rsid w:val="005776D7"/>
    <w:rsid w:val="00583485"/>
    <w:rsid w:val="00583C26"/>
    <w:rsid w:val="00583E34"/>
    <w:rsid w:val="0059000D"/>
    <w:rsid w:val="00590282"/>
    <w:rsid w:val="005916E6"/>
    <w:rsid w:val="005917F2"/>
    <w:rsid w:val="005929E7"/>
    <w:rsid w:val="00592A31"/>
    <w:rsid w:val="005935C6"/>
    <w:rsid w:val="00596830"/>
    <w:rsid w:val="00596CF8"/>
    <w:rsid w:val="005A16DC"/>
    <w:rsid w:val="005A1848"/>
    <w:rsid w:val="005A3663"/>
    <w:rsid w:val="005A3851"/>
    <w:rsid w:val="005A5048"/>
    <w:rsid w:val="005A504B"/>
    <w:rsid w:val="005A60AA"/>
    <w:rsid w:val="005B0554"/>
    <w:rsid w:val="005B0A7B"/>
    <w:rsid w:val="005B2EA4"/>
    <w:rsid w:val="005B3245"/>
    <w:rsid w:val="005B511C"/>
    <w:rsid w:val="005C036F"/>
    <w:rsid w:val="005C0FDB"/>
    <w:rsid w:val="005C1BF3"/>
    <w:rsid w:val="005C225C"/>
    <w:rsid w:val="005C2293"/>
    <w:rsid w:val="005C31FC"/>
    <w:rsid w:val="005D343C"/>
    <w:rsid w:val="005D4960"/>
    <w:rsid w:val="005D7E55"/>
    <w:rsid w:val="005E2BDD"/>
    <w:rsid w:val="005E2E15"/>
    <w:rsid w:val="005E36B0"/>
    <w:rsid w:val="005E5F83"/>
    <w:rsid w:val="005E6552"/>
    <w:rsid w:val="005E7638"/>
    <w:rsid w:val="005F4717"/>
    <w:rsid w:val="005F5C79"/>
    <w:rsid w:val="00600984"/>
    <w:rsid w:val="006028B1"/>
    <w:rsid w:val="00602ADE"/>
    <w:rsid w:val="00610F52"/>
    <w:rsid w:val="00611566"/>
    <w:rsid w:val="00613A76"/>
    <w:rsid w:val="00615A3F"/>
    <w:rsid w:val="00616A9C"/>
    <w:rsid w:val="00616DEF"/>
    <w:rsid w:val="00616F25"/>
    <w:rsid w:val="00616FFF"/>
    <w:rsid w:val="00620055"/>
    <w:rsid w:val="00622AB4"/>
    <w:rsid w:val="00625148"/>
    <w:rsid w:val="00625433"/>
    <w:rsid w:val="00633780"/>
    <w:rsid w:val="00633831"/>
    <w:rsid w:val="00637499"/>
    <w:rsid w:val="00637734"/>
    <w:rsid w:val="00641384"/>
    <w:rsid w:val="0064349F"/>
    <w:rsid w:val="00643F88"/>
    <w:rsid w:val="00646886"/>
    <w:rsid w:val="00646D99"/>
    <w:rsid w:val="006475B9"/>
    <w:rsid w:val="006516F9"/>
    <w:rsid w:val="00651940"/>
    <w:rsid w:val="00654974"/>
    <w:rsid w:val="006550E8"/>
    <w:rsid w:val="00656910"/>
    <w:rsid w:val="0066204B"/>
    <w:rsid w:val="006625F8"/>
    <w:rsid w:val="00662621"/>
    <w:rsid w:val="006646E7"/>
    <w:rsid w:val="00664B16"/>
    <w:rsid w:val="00665F61"/>
    <w:rsid w:val="0067360E"/>
    <w:rsid w:val="00675721"/>
    <w:rsid w:val="0067704E"/>
    <w:rsid w:val="00677229"/>
    <w:rsid w:val="006776D1"/>
    <w:rsid w:val="006806B5"/>
    <w:rsid w:val="00680CA2"/>
    <w:rsid w:val="0068143A"/>
    <w:rsid w:val="00685BC9"/>
    <w:rsid w:val="00685F26"/>
    <w:rsid w:val="006869E6"/>
    <w:rsid w:val="00690C58"/>
    <w:rsid w:val="00697551"/>
    <w:rsid w:val="006A0B35"/>
    <w:rsid w:val="006A28E7"/>
    <w:rsid w:val="006A3914"/>
    <w:rsid w:val="006A3A1E"/>
    <w:rsid w:val="006A4F7F"/>
    <w:rsid w:val="006B11EE"/>
    <w:rsid w:val="006B19D5"/>
    <w:rsid w:val="006B19D6"/>
    <w:rsid w:val="006B3C7A"/>
    <w:rsid w:val="006B5E82"/>
    <w:rsid w:val="006B6C1A"/>
    <w:rsid w:val="006C060B"/>
    <w:rsid w:val="006C0AD2"/>
    <w:rsid w:val="006C115F"/>
    <w:rsid w:val="006C292F"/>
    <w:rsid w:val="006C2E90"/>
    <w:rsid w:val="006C2F98"/>
    <w:rsid w:val="006C48CB"/>
    <w:rsid w:val="006C66D8"/>
    <w:rsid w:val="006C7481"/>
    <w:rsid w:val="006D1E24"/>
    <w:rsid w:val="006D4014"/>
    <w:rsid w:val="006D4ABF"/>
    <w:rsid w:val="006D6055"/>
    <w:rsid w:val="006D7A6B"/>
    <w:rsid w:val="006E0C86"/>
    <w:rsid w:val="006E3A96"/>
    <w:rsid w:val="006E3B45"/>
    <w:rsid w:val="006E7304"/>
    <w:rsid w:val="006F09D5"/>
    <w:rsid w:val="006F3924"/>
    <w:rsid w:val="006F4D19"/>
    <w:rsid w:val="006F6A2C"/>
    <w:rsid w:val="00700336"/>
    <w:rsid w:val="00702306"/>
    <w:rsid w:val="007054E8"/>
    <w:rsid w:val="007064D2"/>
    <w:rsid w:val="00710479"/>
    <w:rsid w:val="00711C2D"/>
    <w:rsid w:val="007201A8"/>
    <w:rsid w:val="007202FD"/>
    <w:rsid w:val="00726ECF"/>
    <w:rsid w:val="00730DCC"/>
    <w:rsid w:val="00734599"/>
    <w:rsid w:val="00734A5B"/>
    <w:rsid w:val="007358E7"/>
    <w:rsid w:val="007372BA"/>
    <w:rsid w:val="007379F5"/>
    <w:rsid w:val="00741D53"/>
    <w:rsid w:val="00742493"/>
    <w:rsid w:val="00743256"/>
    <w:rsid w:val="007434CF"/>
    <w:rsid w:val="00744E76"/>
    <w:rsid w:val="00745266"/>
    <w:rsid w:val="00745BD6"/>
    <w:rsid w:val="00745DF4"/>
    <w:rsid w:val="00751942"/>
    <w:rsid w:val="00751E84"/>
    <w:rsid w:val="00751E9F"/>
    <w:rsid w:val="007546F4"/>
    <w:rsid w:val="00754703"/>
    <w:rsid w:val="00755597"/>
    <w:rsid w:val="00755CCE"/>
    <w:rsid w:val="00757D40"/>
    <w:rsid w:val="007619AF"/>
    <w:rsid w:val="00762C90"/>
    <w:rsid w:val="00762E74"/>
    <w:rsid w:val="00763A99"/>
    <w:rsid w:val="00771319"/>
    <w:rsid w:val="00771E5B"/>
    <w:rsid w:val="0077247E"/>
    <w:rsid w:val="00772D0D"/>
    <w:rsid w:val="00773A5C"/>
    <w:rsid w:val="00775398"/>
    <w:rsid w:val="00781F0F"/>
    <w:rsid w:val="00783CF8"/>
    <w:rsid w:val="00783D67"/>
    <w:rsid w:val="00784420"/>
    <w:rsid w:val="00784630"/>
    <w:rsid w:val="00785A41"/>
    <w:rsid w:val="0078727C"/>
    <w:rsid w:val="00794382"/>
    <w:rsid w:val="00794703"/>
    <w:rsid w:val="007A0D95"/>
    <w:rsid w:val="007A2E8D"/>
    <w:rsid w:val="007A3007"/>
    <w:rsid w:val="007A30E4"/>
    <w:rsid w:val="007A35F3"/>
    <w:rsid w:val="007A6DD5"/>
    <w:rsid w:val="007A7A31"/>
    <w:rsid w:val="007B083C"/>
    <w:rsid w:val="007B18D8"/>
    <w:rsid w:val="007B5E5E"/>
    <w:rsid w:val="007C095F"/>
    <w:rsid w:val="007C20EA"/>
    <w:rsid w:val="007C367C"/>
    <w:rsid w:val="007D4B8E"/>
    <w:rsid w:val="007D5052"/>
    <w:rsid w:val="007D5ABF"/>
    <w:rsid w:val="007E0E7C"/>
    <w:rsid w:val="007E2C59"/>
    <w:rsid w:val="007E3F64"/>
    <w:rsid w:val="007E5ACF"/>
    <w:rsid w:val="007F08A7"/>
    <w:rsid w:val="007F1977"/>
    <w:rsid w:val="007F3BC4"/>
    <w:rsid w:val="007F6471"/>
    <w:rsid w:val="007F71DF"/>
    <w:rsid w:val="00801BFD"/>
    <w:rsid w:val="008028A4"/>
    <w:rsid w:val="00803572"/>
    <w:rsid w:val="0080416D"/>
    <w:rsid w:val="00804D89"/>
    <w:rsid w:val="008068B6"/>
    <w:rsid w:val="00806CC4"/>
    <w:rsid w:val="00814B79"/>
    <w:rsid w:val="00816D4D"/>
    <w:rsid w:val="00823F2B"/>
    <w:rsid w:val="008253C4"/>
    <w:rsid w:val="00826144"/>
    <w:rsid w:val="008268CE"/>
    <w:rsid w:val="008314F0"/>
    <w:rsid w:val="00833BD5"/>
    <w:rsid w:val="00834AD1"/>
    <w:rsid w:val="008353F8"/>
    <w:rsid w:val="008356D7"/>
    <w:rsid w:val="00835C87"/>
    <w:rsid w:val="00837BE9"/>
    <w:rsid w:val="0084037D"/>
    <w:rsid w:val="00841E49"/>
    <w:rsid w:val="00842014"/>
    <w:rsid w:val="008429F0"/>
    <w:rsid w:val="00843BD9"/>
    <w:rsid w:val="008502AE"/>
    <w:rsid w:val="00852894"/>
    <w:rsid w:val="008531D2"/>
    <w:rsid w:val="00855460"/>
    <w:rsid w:val="00856C34"/>
    <w:rsid w:val="00857C11"/>
    <w:rsid w:val="00857C54"/>
    <w:rsid w:val="008610FC"/>
    <w:rsid w:val="00862780"/>
    <w:rsid w:val="0086539A"/>
    <w:rsid w:val="00865E56"/>
    <w:rsid w:val="00865ECC"/>
    <w:rsid w:val="00865FF5"/>
    <w:rsid w:val="008663F0"/>
    <w:rsid w:val="0086716D"/>
    <w:rsid w:val="008717A7"/>
    <w:rsid w:val="008734DC"/>
    <w:rsid w:val="008737F7"/>
    <w:rsid w:val="0087443D"/>
    <w:rsid w:val="00876054"/>
    <w:rsid w:val="008768CA"/>
    <w:rsid w:val="00877F26"/>
    <w:rsid w:val="00880559"/>
    <w:rsid w:val="00880581"/>
    <w:rsid w:val="00881B80"/>
    <w:rsid w:val="00883564"/>
    <w:rsid w:val="008840FF"/>
    <w:rsid w:val="00884944"/>
    <w:rsid w:val="00884E63"/>
    <w:rsid w:val="00886976"/>
    <w:rsid w:val="00886D88"/>
    <w:rsid w:val="00886E81"/>
    <w:rsid w:val="00891FF6"/>
    <w:rsid w:val="008930EB"/>
    <w:rsid w:val="00895E1E"/>
    <w:rsid w:val="00897816"/>
    <w:rsid w:val="008A1F7A"/>
    <w:rsid w:val="008A28E3"/>
    <w:rsid w:val="008A3F74"/>
    <w:rsid w:val="008A4B4F"/>
    <w:rsid w:val="008A7413"/>
    <w:rsid w:val="008B0648"/>
    <w:rsid w:val="008B2259"/>
    <w:rsid w:val="008B5129"/>
    <w:rsid w:val="008B59AA"/>
    <w:rsid w:val="008B7A6D"/>
    <w:rsid w:val="008C3221"/>
    <w:rsid w:val="008C3393"/>
    <w:rsid w:val="008C5574"/>
    <w:rsid w:val="008C6DD7"/>
    <w:rsid w:val="008D023E"/>
    <w:rsid w:val="008D4244"/>
    <w:rsid w:val="008D5017"/>
    <w:rsid w:val="008D5B3C"/>
    <w:rsid w:val="008D5DA7"/>
    <w:rsid w:val="008D7B95"/>
    <w:rsid w:val="008E4342"/>
    <w:rsid w:val="008E4501"/>
    <w:rsid w:val="008E4CD8"/>
    <w:rsid w:val="008E61D2"/>
    <w:rsid w:val="008E775F"/>
    <w:rsid w:val="008F2F50"/>
    <w:rsid w:val="008F32DB"/>
    <w:rsid w:val="008F3F8D"/>
    <w:rsid w:val="008F4A6B"/>
    <w:rsid w:val="008F535D"/>
    <w:rsid w:val="008F5C7B"/>
    <w:rsid w:val="009005E0"/>
    <w:rsid w:val="00900A72"/>
    <w:rsid w:val="0090187F"/>
    <w:rsid w:val="0090235E"/>
    <w:rsid w:val="0090271F"/>
    <w:rsid w:val="009064A4"/>
    <w:rsid w:val="009077EE"/>
    <w:rsid w:val="00911E6F"/>
    <w:rsid w:val="0091687F"/>
    <w:rsid w:val="00916B4F"/>
    <w:rsid w:val="009175D3"/>
    <w:rsid w:val="00917EDB"/>
    <w:rsid w:val="009214F0"/>
    <w:rsid w:val="0092185B"/>
    <w:rsid w:val="00921AE5"/>
    <w:rsid w:val="00921B9C"/>
    <w:rsid w:val="00921FEF"/>
    <w:rsid w:val="0092298B"/>
    <w:rsid w:val="00931061"/>
    <w:rsid w:val="009311B3"/>
    <w:rsid w:val="009331D8"/>
    <w:rsid w:val="00933DF8"/>
    <w:rsid w:val="00933E02"/>
    <w:rsid w:val="009368F7"/>
    <w:rsid w:val="00937E12"/>
    <w:rsid w:val="00940F61"/>
    <w:rsid w:val="00942B3C"/>
    <w:rsid w:val="00942EC2"/>
    <w:rsid w:val="009448D9"/>
    <w:rsid w:val="009511C9"/>
    <w:rsid w:val="00951CDB"/>
    <w:rsid w:val="00951E0B"/>
    <w:rsid w:val="00952266"/>
    <w:rsid w:val="009556D8"/>
    <w:rsid w:val="00955881"/>
    <w:rsid w:val="009565C4"/>
    <w:rsid w:val="00956DD7"/>
    <w:rsid w:val="00960467"/>
    <w:rsid w:val="009611F8"/>
    <w:rsid w:val="00961B32"/>
    <w:rsid w:val="0096422C"/>
    <w:rsid w:val="009664FF"/>
    <w:rsid w:val="0097376D"/>
    <w:rsid w:val="009749EB"/>
    <w:rsid w:val="00974BB0"/>
    <w:rsid w:val="00977040"/>
    <w:rsid w:val="009771D0"/>
    <w:rsid w:val="0097768B"/>
    <w:rsid w:val="009802BA"/>
    <w:rsid w:val="00980D60"/>
    <w:rsid w:val="00983994"/>
    <w:rsid w:val="00985967"/>
    <w:rsid w:val="00987003"/>
    <w:rsid w:val="009873A3"/>
    <w:rsid w:val="009905B5"/>
    <w:rsid w:val="00990BDE"/>
    <w:rsid w:val="009957D3"/>
    <w:rsid w:val="0099715B"/>
    <w:rsid w:val="00997F3F"/>
    <w:rsid w:val="009A1C6C"/>
    <w:rsid w:val="009A28BB"/>
    <w:rsid w:val="009A4CA9"/>
    <w:rsid w:val="009B04B1"/>
    <w:rsid w:val="009B07CD"/>
    <w:rsid w:val="009B1E03"/>
    <w:rsid w:val="009B3D15"/>
    <w:rsid w:val="009B48EC"/>
    <w:rsid w:val="009B5C9C"/>
    <w:rsid w:val="009B602B"/>
    <w:rsid w:val="009C0CDF"/>
    <w:rsid w:val="009C0FC4"/>
    <w:rsid w:val="009C1CCA"/>
    <w:rsid w:val="009C229E"/>
    <w:rsid w:val="009C25BC"/>
    <w:rsid w:val="009C3AFC"/>
    <w:rsid w:val="009C6446"/>
    <w:rsid w:val="009C6FE1"/>
    <w:rsid w:val="009C7434"/>
    <w:rsid w:val="009D0471"/>
    <w:rsid w:val="009D1C85"/>
    <w:rsid w:val="009D2A14"/>
    <w:rsid w:val="009D3E41"/>
    <w:rsid w:val="009D547F"/>
    <w:rsid w:val="009E2550"/>
    <w:rsid w:val="009E3147"/>
    <w:rsid w:val="009E4150"/>
    <w:rsid w:val="009E4BB8"/>
    <w:rsid w:val="009E5263"/>
    <w:rsid w:val="009E564C"/>
    <w:rsid w:val="009E6120"/>
    <w:rsid w:val="009E7A4D"/>
    <w:rsid w:val="009F0751"/>
    <w:rsid w:val="009F0B2A"/>
    <w:rsid w:val="009F1CA2"/>
    <w:rsid w:val="009F2645"/>
    <w:rsid w:val="009F5447"/>
    <w:rsid w:val="009F62EC"/>
    <w:rsid w:val="009F6E12"/>
    <w:rsid w:val="00A01198"/>
    <w:rsid w:val="00A02E33"/>
    <w:rsid w:val="00A02EA2"/>
    <w:rsid w:val="00A0486E"/>
    <w:rsid w:val="00A059A4"/>
    <w:rsid w:val="00A06A73"/>
    <w:rsid w:val="00A10F02"/>
    <w:rsid w:val="00A122CF"/>
    <w:rsid w:val="00A1478A"/>
    <w:rsid w:val="00A14B2B"/>
    <w:rsid w:val="00A2217A"/>
    <w:rsid w:val="00A22AB1"/>
    <w:rsid w:val="00A26EDE"/>
    <w:rsid w:val="00A31DAD"/>
    <w:rsid w:val="00A325B1"/>
    <w:rsid w:val="00A34246"/>
    <w:rsid w:val="00A34699"/>
    <w:rsid w:val="00A35361"/>
    <w:rsid w:val="00A35D44"/>
    <w:rsid w:val="00A35FB4"/>
    <w:rsid w:val="00A36BCE"/>
    <w:rsid w:val="00A400FD"/>
    <w:rsid w:val="00A41AF6"/>
    <w:rsid w:val="00A44C13"/>
    <w:rsid w:val="00A45FE2"/>
    <w:rsid w:val="00A47851"/>
    <w:rsid w:val="00A53724"/>
    <w:rsid w:val="00A54AE0"/>
    <w:rsid w:val="00A558DF"/>
    <w:rsid w:val="00A56387"/>
    <w:rsid w:val="00A5684F"/>
    <w:rsid w:val="00A575A8"/>
    <w:rsid w:val="00A6158D"/>
    <w:rsid w:val="00A61A23"/>
    <w:rsid w:val="00A6254B"/>
    <w:rsid w:val="00A64375"/>
    <w:rsid w:val="00A64C65"/>
    <w:rsid w:val="00A6603C"/>
    <w:rsid w:val="00A70614"/>
    <w:rsid w:val="00A70BEF"/>
    <w:rsid w:val="00A7177C"/>
    <w:rsid w:val="00A73D42"/>
    <w:rsid w:val="00A749D5"/>
    <w:rsid w:val="00A759F8"/>
    <w:rsid w:val="00A7637D"/>
    <w:rsid w:val="00A76C91"/>
    <w:rsid w:val="00A80D61"/>
    <w:rsid w:val="00A82346"/>
    <w:rsid w:val="00A84BE4"/>
    <w:rsid w:val="00A9671C"/>
    <w:rsid w:val="00AA19A7"/>
    <w:rsid w:val="00AA1BC1"/>
    <w:rsid w:val="00AA22D1"/>
    <w:rsid w:val="00AA31D3"/>
    <w:rsid w:val="00AA48B1"/>
    <w:rsid w:val="00AA5A96"/>
    <w:rsid w:val="00AA5E39"/>
    <w:rsid w:val="00AA6C9A"/>
    <w:rsid w:val="00AA715B"/>
    <w:rsid w:val="00AB12B3"/>
    <w:rsid w:val="00AB1C69"/>
    <w:rsid w:val="00AB21D9"/>
    <w:rsid w:val="00AB4D6C"/>
    <w:rsid w:val="00AB5D9E"/>
    <w:rsid w:val="00AB7E8E"/>
    <w:rsid w:val="00AC1C66"/>
    <w:rsid w:val="00AC22FF"/>
    <w:rsid w:val="00AC34CB"/>
    <w:rsid w:val="00AC43E6"/>
    <w:rsid w:val="00AC4BFF"/>
    <w:rsid w:val="00AC61FA"/>
    <w:rsid w:val="00AD0ACD"/>
    <w:rsid w:val="00AD1B77"/>
    <w:rsid w:val="00AE040B"/>
    <w:rsid w:val="00AE1560"/>
    <w:rsid w:val="00AE7595"/>
    <w:rsid w:val="00AF3271"/>
    <w:rsid w:val="00AF3588"/>
    <w:rsid w:val="00AF474E"/>
    <w:rsid w:val="00AF5F0B"/>
    <w:rsid w:val="00AF6B94"/>
    <w:rsid w:val="00B00D9F"/>
    <w:rsid w:val="00B00FC1"/>
    <w:rsid w:val="00B02DCA"/>
    <w:rsid w:val="00B05FE9"/>
    <w:rsid w:val="00B05FF1"/>
    <w:rsid w:val="00B075FF"/>
    <w:rsid w:val="00B07A03"/>
    <w:rsid w:val="00B106C3"/>
    <w:rsid w:val="00B151BE"/>
    <w:rsid w:val="00B15449"/>
    <w:rsid w:val="00B1576F"/>
    <w:rsid w:val="00B210BD"/>
    <w:rsid w:val="00B21FDB"/>
    <w:rsid w:val="00B22A1E"/>
    <w:rsid w:val="00B25C4D"/>
    <w:rsid w:val="00B35A7C"/>
    <w:rsid w:val="00B3671D"/>
    <w:rsid w:val="00B36A57"/>
    <w:rsid w:val="00B37D83"/>
    <w:rsid w:val="00B403B3"/>
    <w:rsid w:val="00B407B7"/>
    <w:rsid w:val="00B40FEB"/>
    <w:rsid w:val="00B419A4"/>
    <w:rsid w:val="00B41E66"/>
    <w:rsid w:val="00B421F2"/>
    <w:rsid w:val="00B45AD8"/>
    <w:rsid w:val="00B47333"/>
    <w:rsid w:val="00B47701"/>
    <w:rsid w:val="00B47FD1"/>
    <w:rsid w:val="00B52126"/>
    <w:rsid w:val="00B52237"/>
    <w:rsid w:val="00B537A5"/>
    <w:rsid w:val="00B55E03"/>
    <w:rsid w:val="00B60ED3"/>
    <w:rsid w:val="00B61F7F"/>
    <w:rsid w:val="00B62978"/>
    <w:rsid w:val="00B62C44"/>
    <w:rsid w:val="00B643EA"/>
    <w:rsid w:val="00B65110"/>
    <w:rsid w:val="00B66AE5"/>
    <w:rsid w:val="00B7177F"/>
    <w:rsid w:val="00B725C8"/>
    <w:rsid w:val="00B729FF"/>
    <w:rsid w:val="00B72E1A"/>
    <w:rsid w:val="00B75553"/>
    <w:rsid w:val="00B7710D"/>
    <w:rsid w:val="00B81BE2"/>
    <w:rsid w:val="00B84530"/>
    <w:rsid w:val="00B84CDC"/>
    <w:rsid w:val="00B858DB"/>
    <w:rsid w:val="00B85923"/>
    <w:rsid w:val="00B8592F"/>
    <w:rsid w:val="00B87AB3"/>
    <w:rsid w:val="00B91069"/>
    <w:rsid w:val="00B91165"/>
    <w:rsid w:val="00B93022"/>
    <w:rsid w:val="00B958F1"/>
    <w:rsid w:val="00B9597D"/>
    <w:rsid w:val="00B96C86"/>
    <w:rsid w:val="00B973DB"/>
    <w:rsid w:val="00B97475"/>
    <w:rsid w:val="00BA0577"/>
    <w:rsid w:val="00BA16F5"/>
    <w:rsid w:val="00BA1DA0"/>
    <w:rsid w:val="00BA247D"/>
    <w:rsid w:val="00BA46F1"/>
    <w:rsid w:val="00BB10C1"/>
    <w:rsid w:val="00BB17FC"/>
    <w:rsid w:val="00BB2E05"/>
    <w:rsid w:val="00BB5074"/>
    <w:rsid w:val="00BB5AD8"/>
    <w:rsid w:val="00BB5FC6"/>
    <w:rsid w:val="00BC1213"/>
    <w:rsid w:val="00BC4D65"/>
    <w:rsid w:val="00BC7898"/>
    <w:rsid w:val="00BD0A57"/>
    <w:rsid w:val="00BD1A01"/>
    <w:rsid w:val="00BD34A2"/>
    <w:rsid w:val="00BE1D44"/>
    <w:rsid w:val="00BE2A33"/>
    <w:rsid w:val="00BE48C5"/>
    <w:rsid w:val="00BE5542"/>
    <w:rsid w:val="00BE749D"/>
    <w:rsid w:val="00BE77AF"/>
    <w:rsid w:val="00BF021E"/>
    <w:rsid w:val="00BF03E8"/>
    <w:rsid w:val="00BF4D83"/>
    <w:rsid w:val="00BF5EE2"/>
    <w:rsid w:val="00BF7487"/>
    <w:rsid w:val="00BF751D"/>
    <w:rsid w:val="00C007AA"/>
    <w:rsid w:val="00C0135B"/>
    <w:rsid w:val="00C013D6"/>
    <w:rsid w:val="00C04002"/>
    <w:rsid w:val="00C05A7F"/>
    <w:rsid w:val="00C10A23"/>
    <w:rsid w:val="00C10CB9"/>
    <w:rsid w:val="00C12B51"/>
    <w:rsid w:val="00C14D4B"/>
    <w:rsid w:val="00C16B7F"/>
    <w:rsid w:val="00C16CAB"/>
    <w:rsid w:val="00C21472"/>
    <w:rsid w:val="00C22B0D"/>
    <w:rsid w:val="00C23AD3"/>
    <w:rsid w:val="00C240C0"/>
    <w:rsid w:val="00C2422B"/>
    <w:rsid w:val="00C26442"/>
    <w:rsid w:val="00C267F7"/>
    <w:rsid w:val="00C27114"/>
    <w:rsid w:val="00C33045"/>
    <w:rsid w:val="00C33079"/>
    <w:rsid w:val="00C3520B"/>
    <w:rsid w:val="00C37BA2"/>
    <w:rsid w:val="00C44BDF"/>
    <w:rsid w:val="00C45827"/>
    <w:rsid w:val="00C47305"/>
    <w:rsid w:val="00C47BB8"/>
    <w:rsid w:val="00C50588"/>
    <w:rsid w:val="00C522DE"/>
    <w:rsid w:val="00C523F4"/>
    <w:rsid w:val="00C52871"/>
    <w:rsid w:val="00C5288C"/>
    <w:rsid w:val="00C545DC"/>
    <w:rsid w:val="00C57DCA"/>
    <w:rsid w:val="00C60849"/>
    <w:rsid w:val="00C608C8"/>
    <w:rsid w:val="00C60F8F"/>
    <w:rsid w:val="00C6501A"/>
    <w:rsid w:val="00C659DA"/>
    <w:rsid w:val="00C66905"/>
    <w:rsid w:val="00C67C94"/>
    <w:rsid w:val="00C70261"/>
    <w:rsid w:val="00C70E62"/>
    <w:rsid w:val="00C72D4F"/>
    <w:rsid w:val="00C737CC"/>
    <w:rsid w:val="00C73F35"/>
    <w:rsid w:val="00C7441E"/>
    <w:rsid w:val="00C75A28"/>
    <w:rsid w:val="00C768F0"/>
    <w:rsid w:val="00C77AEB"/>
    <w:rsid w:val="00C83A13"/>
    <w:rsid w:val="00C87FD8"/>
    <w:rsid w:val="00C905FB"/>
    <w:rsid w:val="00C91888"/>
    <w:rsid w:val="00C92312"/>
    <w:rsid w:val="00CA37C3"/>
    <w:rsid w:val="00CA3D0C"/>
    <w:rsid w:val="00CA7F1B"/>
    <w:rsid w:val="00CB4A6E"/>
    <w:rsid w:val="00CB4E38"/>
    <w:rsid w:val="00CB4FB2"/>
    <w:rsid w:val="00CB620A"/>
    <w:rsid w:val="00CB69BA"/>
    <w:rsid w:val="00CB7E17"/>
    <w:rsid w:val="00CC126A"/>
    <w:rsid w:val="00CC1E29"/>
    <w:rsid w:val="00CC2235"/>
    <w:rsid w:val="00CC2AB1"/>
    <w:rsid w:val="00CC559E"/>
    <w:rsid w:val="00CC627B"/>
    <w:rsid w:val="00CD0236"/>
    <w:rsid w:val="00CD4C7B"/>
    <w:rsid w:val="00CD5B6D"/>
    <w:rsid w:val="00CD7510"/>
    <w:rsid w:val="00CE0A31"/>
    <w:rsid w:val="00CE1DFE"/>
    <w:rsid w:val="00CE2626"/>
    <w:rsid w:val="00CE4AA6"/>
    <w:rsid w:val="00CE58A8"/>
    <w:rsid w:val="00CE60C3"/>
    <w:rsid w:val="00CF14BD"/>
    <w:rsid w:val="00CF18E5"/>
    <w:rsid w:val="00CF1E09"/>
    <w:rsid w:val="00D0150E"/>
    <w:rsid w:val="00D03023"/>
    <w:rsid w:val="00D06BB5"/>
    <w:rsid w:val="00D07535"/>
    <w:rsid w:val="00D141A8"/>
    <w:rsid w:val="00D14A8D"/>
    <w:rsid w:val="00D1682A"/>
    <w:rsid w:val="00D203BA"/>
    <w:rsid w:val="00D20564"/>
    <w:rsid w:val="00D21307"/>
    <w:rsid w:val="00D2244E"/>
    <w:rsid w:val="00D26759"/>
    <w:rsid w:val="00D26DAD"/>
    <w:rsid w:val="00D27953"/>
    <w:rsid w:val="00D3003E"/>
    <w:rsid w:val="00D30C3E"/>
    <w:rsid w:val="00D310A3"/>
    <w:rsid w:val="00D31757"/>
    <w:rsid w:val="00D31964"/>
    <w:rsid w:val="00D3212F"/>
    <w:rsid w:val="00D338A9"/>
    <w:rsid w:val="00D33ECE"/>
    <w:rsid w:val="00D3495F"/>
    <w:rsid w:val="00D365B9"/>
    <w:rsid w:val="00D4064C"/>
    <w:rsid w:val="00D429B7"/>
    <w:rsid w:val="00D42CA3"/>
    <w:rsid w:val="00D42F63"/>
    <w:rsid w:val="00D45297"/>
    <w:rsid w:val="00D476A6"/>
    <w:rsid w:val="00D47ED8"/>
    <w:rsid w:val="00D50815"/>
    <w:rsid w:val="00D52D09"/>
    <w:rsid w:val="00D5329B"/>
    <w:rsid w:val="00D60AD2"/>
    <w:rsid w:val="00D62CC8"/>
    <w:rsid w:val="00D62D76"/>
    <w:rsid w:val="00D63D3A"/>
    <w:rsid w:val="00D64DA0"/>
    <w:rsid w:val="00D70829"/>
    <w:rsid w:val="00D70CC2"/>
    <w:rsid w:val="00D738D6"/>
    <w:rsid w:val="00D80795"/>
    <w:rsid w:val="00D80C99"/>
    <w:rsid w:val="00D82043"/>
    <w:rsid w:val="00D831B3"/>
    <w:rsid w:val="00D83270"/>
    <w:rsid w:val="00D853EB"/>
    <w:rsid w:val="00D87E00"/>
    <w:rsid w:val="00D9134D"/>
    <w:rsid w:val="00D93803"/>
    <w:rsid w:val="00D93B9E"/>
    <w:rsid w:val="00D94F1C"/>
    <w:rsid w:val="00D94F9F"/>
    <w:rsid w:val="00D95CF9"/>
    <w:rsid w:val="00D96D11"/>
    <w:rsid w:val="00D97702"/>
    <w:rsid w:val="00DA0D80"/>
    <w:rsid w:val="00DA0EAE"/>
    <w:rsid w:val="00DA16AB"/>
    <w:rsid w:val="00DA2ADB"/>
    <w:rsid w:val="00DA3EDB"/>
    <w:rsid w:val="00DA5893"/>
    <w:rsid w:val="00DA64D6"/>
    <w:rsid w:val="00DA7A03"/>
    <w:rsid w:val="00DB04EA"/>
    <w:rsid w:val="00DB1818"/>
    <w:rsid w:val="00DB5C8B"/>
    <w:rsid w:val="00DB75D2"/>
    <w:rsid w:val="00DC1D94"/>
    <w:rsid w:val="00DC309B"/>
    <w:rsid w:val="00DC313D"/>
    <w:rsid w:val="00DC4DA2"/>
    <w:rsid w:val="00DC63E2"/>
    <w:rsid w:val="00DD57E8"/>
    <w:rsid w:val="00DD650B"/>
    <w:rsid w:val="00DE2A09"/>
    <w:rsid w:val="00DE2D84"/>
    <w:rsid w:val="00DF3144"/>
    <w:rsid w:val="00DF416E"/>
    <w:rsid w:val="00DF59E1"/>
    <w:rsid w:val="00DF739E"/>
    <w:rsid w:val="00DF7413"/>
    <w:rsid w:val="00E001D3"/>
    <w:rsid w:val="00E03893"/>
    <w:rsid w:val="00E06A11"/>
    <w:rsid w:val="00E06BC7"/>
    <w:rsid w:val="00E1486D"/>
    <w:rsid w:val="00E1575F"/>
    <w:rsid w:val="00E16739"/>
    <w:rsid w:val="00E175E1"/>
    <w:rsid w:val="00E17B8D"/>
    <w:rsid w:val="00E222AB"/>
    <w:rsid w:val="00E222E6"/>
    <w:rsid w:val="00E223B2"/>
    <w:rsid w:val="00E245FD"/>
    <w:rsid w:val="00E27484"/>
    <w:rsid w:val="00E275A4"/>
    <w:rsid w:val="00E3044D"/>
    <w:rsid w:val="00E32AE2"/>
    <w:rsid w:val="00E33458"/>
    <w:rsid w:val="00E347B0"/>
    <w:rsid w:val="00E4003A"/>
    <w:rsid w:val="00E4045F"/>
    <w:rsid w:val="00E4221B"/>
    <w:rsid w:val="00E43A7B"/>
    <w:rsid w:val="00E43D21"/>
    <w:rsid w:val="00E44EE9"/>
    <w:rsid w:val="00E50EF6"/>
    <w:rsid w:val="00E5230E"/>
    <w:rsid w:val="00E53962"/>
    <w:rsid w:val="00E5474E"/>
    <w:rsid w:val="00E552F3"/>
    <w:rsid w:val="00E57458"/>
    <w:rsid w:val="00E6140C"/>
    <w:rsid w:val="00E621DD"/>
    <w:rsid w:val="00E622D3"/>
    <w:rsid w:val="00E62835"/>
    <w:rsid w:val="00E6294B"/>
    <w:rsid w:val="00E63184"/>
    <w:rsid w:val="00E63E81"/>
    <w:rsid w:val="00E67834"/>
    <w:rsid w:val="00E7222E"/>
    <w:rsid w:val="00E72AF7"/>
    <w:rsid w:val="00E73347"/>
    <w:rsid w:val="00E74369"/>
    <w:rsid w:val="00E743E5"/>
    <w:rsid w:val="00E7504C"/>
    <w:rsid w:val="00E75566"/>
    <w:rsid w:val="00E77645"/>
    <w:rsid w:val="00E779F0"/>
    <w:rsid w:val="00E77E70"/>
    <w:rsid w:val="00E80362"/>
    <w:rsid w:val="00E80B82"/>
    <w:rsid w:val="00E811ED"/>
    <w:rsid w:val="00E82B1D"/>
    <w:rsid w:val="00E83036"/>
    <w:rsid w:val="00E830D4"/>
    <w:rsid w:val="00E85882"/>
    <w:rsid w:val="00E873D7"/>
    <w:rsid w:val="00E915F0"/>
    <w:rsid w:val="00E92666"/>
    <w:rsid w:val="00E92AC9"/>
    <w:rsid w:val="00E92D7E"/>
    <w:rsid w:val="00E93DCB"/>
    <w:rsid w:val="00E9454B"/>
    <w:rsid w:val="00EA05AE"/>
    <w:rsid w:val="00EA07EA"/>
    <w:rsid w:val="00EA1098"/>
    <w:rsid w:val="00EA399D"/>
    <w:rsid w:val="00EA3B90"/>
    <w:rsid w:val="00EA50F9"/>
    <w:rsid w:val="00EA7E4B"/>
    <w:rsid w:val="00EB2948"/>
    <w:rsid w:val="00EB5A64"/>
    <w:rsid w:val="00EC21CB"/>
    <w:rsid w:val="00EC4A25"/>
    <w:rsid w:val="00EC5EB6"/>
    <w:rsid w:val="00ED0BF1"/>
    <w:rsid w:val="00ED2291"/>
    <w:rsid w:val="00ED5488"/>
    <w:rsid w:val="00EE0F99"/>
    <w:rsid w:val="00EE4C68"/>
    <w:rsid w:val="00EE4D8F"/>
    <w:rsid w:val="00EE61A4"/>
    <w:rsid w:val="00EF3DB8"/>
    <w:rsid w:val="00EF6B50"/>
    <w:rsid w:val="00EF6E36"/>
    <w:rsid w:val="00F00FB2"/>
    <w:rsid w:val="00F01491"/>
    <w:rsid w:val="00F025A2"/>
    <w:rsid w:val="00F03C45"/>
    <w:rsid w:val="00F07388"/>
    <w:rsid w:val="00F078C8"/>
    <w:rsid w:val="00F110DD"/>
    <w:rsid w:val="00F114AC"/>
    <w:rsid w:val="00F139BA"/>
    <w:rsid w:val="00F15C41"/>
    <w:rsid w:val="00F168B8"/>
    <w:rsid w:val="00F2026E"/>
    <w:rsid w:val="00F2210A"/>
    <w:rsid w:val="00F2541C"/>
    <w:rsid w:val="00F25B97"/>
    <w:rsid w:val="00F2657B"/>
    <w:rsid w:val="00F3265E"/>
    <w:rsid w:val="00F326E6"/>
    <w:rsid w:val="00F33057"/>
    <w:rsid w:val="00F35E4F"/>
    <w:rsid w:val="00F360F1"/>
    <w:rsid w:val="00F36371"/>
    <w:rsid w:val="00F37743"/>
    <w:rsid w:val="00F378A0"/>
    <w:rsid w:val="00F40C4F"/>
    <w:rsid w:val="00F4188A"/>
    <w:rsid w:val="00F419F4"/>
    <w:rsid w:val="00F437DA"/>
    <w:rsid w:val="00F52592"/>
    <w:rsid w:val="00F52659"/>
    <w:rsid w:val="00F53DC0"/>
    <w:rsid w:val="00F54A3D"/>
    <w:rsid w:val="00F56F19"/>
    <w:rsid w:val="00F57674"/>
    <w:rsid w:val="00F57A8E"/>
    <w:rsid w:val="00F61B3C"/>
    <w:rsid w:val="00F62658"/>
    <w:rsid w:val="00F63702"/>
    <w:rsid w:val="00F653B8"/>
    <w:rsid w:val="00F6613D"/>
    <w:rsid w:val="00F71442"/>
    <w:rsid w:val="00F743A2"/>
    <w:rsid w:val="00F746ED"/>
    <w:rsid w:val="00F750A5"/>
    <w:rsid w:val="00F75A5C"/>
    <w:rsid w:val="00F76F8F"/>
    <w:rsid w:val="00F81833"/>
    <w:rsid w:val="00F826F8"/>
    <w:rsid w:val="00F82E70"/>
    <w:rsid w:val="00F83E7E"/>
    <w:rsid w:val="00F86180"/>
    <w:rsid w:val="00F86227"/>
    <w:rsid w:val="00F909AE"/>
    <w:rsid w:val="00F90DC8"/>
    <w:rsid w:val="00F915EF"/>
    <w:rsid w:val="00F9469B"/>
    <w:rsid w:val="00F94BEB"/>
    <w:rsid w:val="00F9595C"/>
    <w:rsid w:val="00F95998"/>
    <w:rsid w:val="00F95D88"/>
    <w:rsid w:val="00F9789D"/>
    <w:rsid w:val="00FA0792"/>
    <w:rsid w:val="00FA10BE"/>
    <w:rsid w:val="00FA1266"/>
    <w:rsid w:val="00FA1AA8"/>
    <w:rsid w:val="00FA3571"/>
    <w:rsid w:val="00FA4136"/>
    <w:rsid w:val="00FA5190"/>
    <w:rsid w:val="00FA77EC"/>
    <w:rsid w:val="00FA7EDB"/>
    <w:rsid w:val="00FB0161"/>
    <w:rsid w:val="00FB32A5"/>
    <w:rsid w:val="00FB5B7B"/>
    <w:rsid w:val="00FB66B2"/>
    <w:rsid w:val="00FB7208"/>
    <w:rsid w:val="00FB7D5A"/>
    <w:rsid w:val="00FC1192"/>
    <w:rsid w:val="00FC562B"/>
    <w:rsid w:val="00FC6203"/>
    <w:rsid w:val="00FC6218"/>
    <w:rsid w:val="00FC6C6F"/>
    <w:rsid w:val="00FD00C4"/>
    <w:rsid w:val="00FD03D1"/>
    <w:rsid w:val="00FD1732"/>
    <w:rsid w:val="00FD4976"/>
    <w:rsid w:val="00FD4B91"/>
    <w:rsid w:val="00FD57EC"/>
    <w:rsid w:val="00FD5DB4"/>
    <w:rsid w:val="00FE2651"/>
    <w:rsid w:val="00FE3818"/>
    <w:rsid w:val="00FE6913"/>
    <w:rsid w:val="00FF5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5F2E565"/>
  <w15:chartTrackingRefBased/>
  <w15:docId w15:val="{9E383125-CAC8-4EFB-8952-AF103642E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Sample" w:semiHidden="1" w:unhideWhenUsed="1"/>
    <w:lsdException w:name="Normal Table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semiHidden/>
    <w:pPr>
      <w:ind w:left="1418" w:hanging="141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aliases w:val="header odd"/>
    <w:link w:val="HeaderCha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link w:val="B1Char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character" w:customStyle="1" w:styleId="HeaderChar">
    <w:name w:val="Header Char"/>
    <w:aliases w:val="header odd Char"/>
    <w:link w:val="Header"/>
    <w:rsid w:val="00CD4C7B"/>
    <w:rPr>
      <w:rFonts w:ascii="Arial" w:hAnsi="Arial"/>
      <w:b/>
      <w:noProof/>
      <w:sz w:val="18"/>
      <w:lang w:val="en-GB" w:eastAsia="ja-JP" w:bidi="ar-SA"/>
    </w:rPr>
  </w:style>
  <w:style w:type="paragraph" w:customStyle="1" w:styleId="CRCoverPage">
    <w:name w:val="CR Cover Page"/>
    <w:rsid w:val="00CD4C7B"/>
    <w:pPr>
      <w:spacing w:after="120"/>
    </w:pPr>
    <w:rPr>
      <w:rFonts w:ascii="Arial" w:eastAsia="MS Mincho" w:hAnsi="Arial"/>
      <w:lang w:eastAsia="en-US"/>
    </w:rPr>
  </w:style>
  <w:style w:type="character" w:styleId="Hyperlink">
    <w:name w:val="Hyperlink"/>
    <w:uiPriority w:val="99"/>
    <w:rsid w:val="0056573F"/>
    <w:rPr>
      <w:color w:val="0000FF"/>
      <w:u w:val="single"/>
    </w:rPr>
  </w:style>
  <w:style w:type="paragraph" w:styleId="ListParagraph">
    <w:name w:val="List Paragraph"/>
    <w:basedOn w:val="Normal"/>
    <w:link w:val="ListParagraphChar"/>
    <w:uiPriority w:val="34"/>
    <w:qFormat/>
    <w:rsid w:val="00171463"/>
    <w:pPr>
      <w:spacing w:after="0"/>
      <w:ind w:left="720"/>
      <w:contextualSpacing/>
    </w:pPr>
    <w:rPr>
      <w:rFonts w:eastAsia="SimSun"/>
      <w:sz w:val="24"/>
      <w:szCs w:val="24"/>
      <w:lang w:val="fi-FI" w:eastAsia="zh-CN"/>
    </w:rPr>
  </w:style>
  <w:style w:type="character" w:styleId="CommentReference">
    <w:name w:val="annotation reference"/>
    <w:basedOn w:val="DefaultParagraphFont"/>
    <w:rsid w:val="00283F97"/>
    <w:rPr>
      <w:sz w:val="16"/>
      <w:szCs w:val="16"/>
    </w:rPr>
  </w:style>
  <w:style w:type="paragraph" w:styleId="CommentText">
    <w:name w:val="annotation text"/>
    <w:basedOn w:val="Normal"/>
    <w:link w:val="CommentTextChar"/>
    <w:rsid w:val="00283F97"/>
  </w:style>
  <w:style w:type="character" w:customStyle="1" w:styleId="CommentTextChar">
    <w:name w:val="Comment Text Char"/>
    <w:basedOn w:val="DefaultParagraphFont"/>
    <w:link w:val="CommentText"/>
    <w:rsid w:val="00283F97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283F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283F97"/>
    <w:rPr>
      <w:b/>
      <w:bCs/>
      <w:lang w:eastAsia="en-US"/>
    </w:rPr>
  </w:style>
  <w:style w:type="paragraph" w:styleId="BalloonText">
    <w:name w:val="Balloon Text"/>
    <w:basedOn w:val="Normal"/>
    <w:link w:val="BalloonTextChar"/>
    <w:rsid w:val="00283F9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283F97"/>
    <w:rPr>
      <w:rFonts w:ascii="Segoe UI" w:hAnsi="Segoe UI" w:cs="Segoe UI"/>
      <w:sz w:val="18"/>
      <w:szCs w:val="18"/>
      <w:lang w:eastAsia="en-US"/>
    </w:rPr>
  </w:style>
  <w:style w:type="paragraph" w:styleId="NormalWeb">
    <w:name w:val="Normal (Web)"/>
    <w:basedOn w:val="Normal"/>
    <w:uiPriority w:val="99"/>
    <w:unhideWhenUsed/>
    <w:rsid w:val="00D30C3E"/>
    <w:pPr>
      <w:spacing w:before="80" w:after="80"/>
    </w:pPr>
    <w:rPr>
      <w:rFonts w:ascii="Arial" w:hAnsi="Arial" w:cs="Arial"/>
      <w:color w:val="000000"/>
      <w:lang w:val="en-US"/>
    </w:rPr>
  </w:style>
  <w:style w:type="paragraph" w:styleId="Caption">
    <w:name w:val="caption"/>
    <w:basedOn w:val="Normal"/>
    <w:next w:val="Normal"/>
    <w:unhideWhenUsed/>
    <w:qFormat/>
    <w:rsid w:val="00C67C94"/>
    <w:pPr>
      <w:spacing w:after="200"/>
    </w:pPr>
    <w:rPr>
      <w:i/>
      <w:iCs/>
      <w:color w:val="44546A" w:themeColor="text2"/>
      <w:sz w:val="18"/>
      <w:szCs w:val="18"/>
    </w:rPr>
  </w:style>
  <w:style w:type="character" w:customStyle="1" w:styleId="ListParagraphChar">
    <w:name w:val="List Paragraph Char"/>
    <w:link w:val="ListParagraph"/>
    <w:uiPriority w:val="34"/>
    <w:locked/>
    <w:rsid w:val="00B84530"/>
    <w:rPr>
      <w:rFonts w:eastAsia="SimSun"/>
      <w:sz w:val="24"/>
      <w:szCs w:val="24"/>
      <w:lang w:val="fi-FI" w:eastAsia="zh-CN"/>
    </w:rPr>
  </w:style>
  <w:style w:type="character" w:customStyle="1" w:styleId="THChar">
    <w:name w:val="TH Char"/>
    <w:link w:val="TH"/>
    <w:rsid w:val="009802BA"/>
    <w:rPr>
      <w:rFonts w:ascii="Arial" w:hAnsi="Arial"/>
      <w:b/>
      <w:lang w:eastAsia="en-US"/>
    </w:rPr>
  </w:style>
  <w:style w:type="character" w:customStyle="1" w:styleId="TFChar">
    <w:name w:val="TF Char"/>
    <w:link w:val="TF"/>
    <w:rsid w:val="009802BA"/>
    <w:rPr>
      <w:rFonts w:ascii="Arial" w:hAnsi="Arial"/>
      <w:b/>
      <w:lang w:eastAsia="en-US"/>
    </w:rPr>
  </w:style>
  <w:style w:type="character" w:customStyle="1" w:styleId="st1">
    <w:name w:val="st1"/>
    <w:basedOn w:val="DefaultParagraphFont"/>
    <w:rsid w:val="00773A5C"/>
  </w:style>
  <w:style w:type="paragraph" w:customStyle="1" w:styleId="TdocHeader2">
    <w:name w:val="Tdoc_Header_2"/>
    <w:basedOn w:val="Normal"/>
    <w:rsid w:val="00C523F4"/>
    <w:pPr>
      <w:widowControl w:val="0"/>
      <w:tabs>
        <w:tab w:val="left" w:pos="1701"/>
        <w:tab w:val="right" w:pos="9072"/>
        <w:tab w:val="right" w:pos="10206"/>
      </w:tabs>
      <w:spacing w:after="0"/>
      <w:ind w:left="1440" w:hanging="1440"/>
      <w:jc w:val="both"/>
    </w:pPr>
    <w:rPr>
      <w:rFonts w:ascii="Arial" w:eastAsia="Batang" w:hAnsi="Arial"/>
      <w:b/>
      <w:sz w:val="18"/>
    </w:rPr>
  </w:style>
  <w:style w:type="character" w:customStyle="1" w:styleId="B1Char">
    <w:name w:val="B1 Char"/>
    <w:link w:val="B1"/>
    <w:rsid w:val="00EF6B50"/>
    <w:rPr>
      <w:lang w:eastAsia="en-US"/>
    </w:rPr>
  </w:style>
  <w:style w:type="character" w:customStyle="1" w:styleId="TALCar">
    <w:name w:val="TAL Car"/>
    <w:link w:val="TAL"/>
    <w:rsid w:val="009C3AFC"/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rsid w:val="009C3AF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rsid w:val="009C3AFC"/>
    <w:rPr>
      <w:rFonts w:ascii="Arial" w:hAnsi="Arial"/>
      <w:b/>
      <w:sz w:val="18"/>
      <w:lang w:eastAsia="en-US"/>
    </w:rPr>
  </w:style>
  <w:style w:type="character" w:customStyle="1" w:styleId="TANChar">
    <w:name w:val="TAN Char"/>
    <w:basedOn w:val="TALCar"/>
    <w:link w:val="TAN"/>
    <w:rsid w:val="009C3AFC"/>
    <w:rPr>
      <w:rFonts w:ascii="Arial" w:hAnsi="Arial"/>
      <w:sz w:val="18"/>
      <w:lang w:eastAsia="en-US"/>
    </w:rPr>
  </w:style>
  <w:style w:type="table" w:styleId="TableGrid">
    <w:name w:val="Table Grid"/>
    <w:basedOn w:val="TableNormal"/>
    <w:rsid w:val="00AF6B9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yReference">
    <w:name w:val="myReference"/>
    <w:basedOn w:val="Normal"/>
    <w:next w:val="Normal"/>
    <w:autoRedefine/>
    <w:rsid w:val="004E3459"/>
    <w:pPr>
      <w:keepNext/>
      <w:numPr>
        <w:numId w:val="35"/>
      </w:numPr>
      <w:tabs>
        <w:tab w:val="clear" w:pos="-1440"/>
        <w:tab w:val="left" w:pos="540"/>
      </w:tabs>
      <w:spacing w:after="40"/>
      <w:ind w:left="547" w:hanging="547"/>
    </w:pPr>
    <w:rPr>
      <w:lang w:val="en-US"/>
    </w:rPr>
  </w:style>
  <w:style w:type="paragraph" w:customStyle="1" w:styleId="MediumGrid21">
    <w:name w:val="Medium Grid 21"/>
    <w:uiPriority w:val="1"/>
    <w:qFormat/>
    <w:rsid w:val="004E3459"/>
    <w:pPr>
      <w:overflowPunct w:val="0"/>
      <w:autoSpaceDE w:val="0"/>
      <w:autoSpaceDN w:val="0"/>
      <w:adjustRightInd w:val="0"/>
      <w:textAlignment w:val="baseline"/>
    </w:pPr>
    <w:rPr>
      <w:rFonts w:eastAsia="MS Mincho"/>
      <w:lang w:eastAsia="ja-JP"/>
    </w:rPr>
  </w:style>
  <w:style w:type="paragraph" w:styleId="Revision">
    <w:name w:val="Revision"/>
    <w:hidden/>
    <w:uiPriority w:val="99"/>
    <w:semiHidden/>
    <w:rsid w:val="005A3663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44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2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52829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568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165265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83940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19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52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1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0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2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77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13878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537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61259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83029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26592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94076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07924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928474">
          <w:marLeft w:val="85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74636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112628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530996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82150">
          <w:marLeft w:val="1699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5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5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65299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08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65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000494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80348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30656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83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1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064736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89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55715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0638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86058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053135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81313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964334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64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925365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099202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861850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43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882678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229156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476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6D0839-EB95-4B0E-ADD0-021C2D69C9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TDoc</Template>
  <TotalTime>73</TotalTime>
  <Pages>3</Pages>
  <Words>1152</Words>
  <Characters>6571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TDoc</vt:lpstr>
    </vt:vector>
  </TitlesOfParts>
  <Company>Nokia Siemens Networks</Company>
  <LinksUpToDate>false</LinksUpToDate>
  <CharactersWithSpaces>7708</CharactersWithSpaces>
  <SharedDoc>false</SharedDoc>
  <HyperlinkBase/>
  <HLinks>
    <vt:vector size="6" baseType="variant">
      <vt:variant>
        <vt:i4>4390977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http://www.3gpp.org/DynaReport/21801.htm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TDoc</dc:title>
  <dc:subject>&lt;Title 1; Title 2&gt; (Release 13 |12 |11 | 10 | 9 | 8 | 7 | 6 | 5 | 4)</dc:subject>
  <dc:creator>Saynajakangas, Tuomo (Nokia - FI/Oulu)</dc:creator>
  <cp:keywords>Nokia;3GPP, RAN2</cp:keywords>
  <cp:lastModifiedBy>Jussi Kuusisto</cp:lastModifiedBy>
  <cp:revision>6</cp:revision>
  <dcterms:created xsi:type="dcterms:W3CDTF">2017-06-19T18:33:00Z</dcterms:created>
  <dcterms:modified xsi:type="dcterms:W3CDTF">2017-06-19T19:25:00Z</dcterms:modified>
</cp:coreProperties>
</file>